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E8" w:rsidRPr="004F7655" w:rsidRDefault="005F7CAD" w:rsidP="007F1DE8">
      <w:pPr>
        <w:pStyle w:val="NormalWeb"/>
        <w:shd w:val="clear" w:color="auto" w:fill="FFFFFF"/>
        <w:spacing w:before="0" w:beforeAutospacing="0" w:after="0" w:afterAutospacing="0"/>
        <w:jc w:val="both"/>
        <w:rPr>
          <w:color w:val="000000"/>
        </w:rPr>
      </w:pPr>
      <w:r w:rsidRPr="004F7655">
        <w:rPr>
          <w:color w:val="000000"/>
        </w:rPr>
        <w:t xml:space="preserve">Bogotá, D. C., </w:t>
      </w:r>
      <w:bookmarkStart w:id="0" w:name="_GoBack"/>
      <w:bookmarkEnd w:id="0"/>
      <w:r w:rsidR="00D20B2C">
        <w:rPr>
          <w:color w:val="000000"/>
        </w:rPr>
        <w:t>octu</w:t>
      </w:r>
      <w:r w:rsidR="00D20B2C" w:rsidRPr="004F7655">
        <w:rPr>
          <w:color w:val="000000"/>
        </w:rPr>
        <w:t>bre</w:t>
      </w:r>
      <w:r w:rsidR="00D20B2C">
        <w:rPr>
          <w:color w:val="000000"/>
        </w:rPr>
        <w:t xml:space="preserve"> 3</w:t>
      </w:r>
      <w:r w:rsidRPr="004F7655">
        <w:rPr>
          <w:color w:val="000000"/>
        </w:rPr>
        <w:t xml:space="preserve"> de 2017</w:t>
      </w:r>
    </w:p>
    <w:p w:rsidR="007F1DE8" w:rsidRPr="004F7655" w:rsidRDefault="007F1DE8" w:rsidP="007F1DE8">
      <w:pPr>
        <w:pStyle w:val="NormalWeb"/>
        <w:shd w:val="clear" w:color="auto" w:fill="FFFFFF"/>
        <w:spacing w:before="0" w:beforeAutospacing="0" w:after="0" w:afterAutospacing="0"/>
        <w:jc w:val="both"/>
        <w:rPr>
          <w:color w:val="000000"/>
        </w:rPr>
      </w:pPr>
    </w:p>
    <w:p w:rsidR="00F6234A" w:rsidRPr="004F7655" w:rsidRDefault="00F6234A" w:rsidP="007F1DE8">
      <w:pPr>
        <w:pStyle w:val="NormalWeb"/>
        <w:shd w:val="clear" w:color="auto" w:fill="FFFFFF"/>
        <w:spacing w:before="0" w:beforeAutospacing="0" w:after="0" w:afterAutospacing="0"/>
        <w:jc w:val="both"/>
        <w:rPr>
          <w:color w:val="000000"/>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Señor Representante</w:t>
      </w:r>
    </w:p>
    <w:p w:rsidR="007F1DE8" w:rsidRPr="004F7655" w:rsidRDefault="005F7CAD" w:rsidP="007F1DE8">
      <w:pPr>
        <w:spacing w:after="0" w:line="240" w:lineRule="auto"/>
        <w:jc w:val="both"/>
        <w:rPr>
          <w:rFonts w:ascii="Times New Roman" w:eastAsia="Times New Roman" w:hAnsi="Times New Roman" w:cs="Times New Roman"/>
          <w:b/>
          <w:bCs/>
          <w:sz w:val="24"/>
          <w:szCs w:val="24"/>
          <w:lang w:eastAsia="es-CO"/>
        </w:rPr>
      </w:pPr>
      <w:r w:rsidRPr="004F7655">
        <w:rPr>
          <w:rFonts w:ascii="Times New Roman" w:eastAsia="Times New Roman" w:hAnsi="Times New Roman" w:cs="Times New Roman"/>
          <w:b/>
          <w:bCs/>
          <w:sz w:val="24"/>
          <w:szCs w:val="24"/>
          <w:lang w:eastAsia="es-CO"/>
        </w:rPr>
        <w:t>CARLOS ARTURO CORREA MOJICA</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Presidente Comisión Primera</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Cámara de Representantes</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Ciudad</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ind w:left="1410" w:hanging="1410"/>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REF:</w:t>
      </w:r>
      <w:r w:rsidRPr="004F7655">
        <w:rPr>
          <w:rFonts w:ascii="Times New Roman" w:eastAsia="Times New Roman" w:hAnsi="Times New Roman" w:cs="Times New Roman"/>
          <w:bCs/>
          <w:sz w:val="24"/>
          <w:szCs w:val="24"/>
          <w:lang w:eastAsia="es-CO"/>
        </w:rPr>
        <w:tab/>
      </w:r>
      <w:r w:rsidRPr="004F7655">
        <w:rPr>
          <w:rFonts w:ascii="Times New Roman" w:eastAsia="Times New Roman" w:hAnsi="Times New Roman" w:cs="Times New Roman"/>
          <w:bCs/>
          <w:sz w:val="24"/>
          <w:szCs w:val="24"/>
          <w:lang w:eastAsia="es-CO"/>
        </w:rPr>
        <w:tab/>
        <w:t xml:space="preserve">INFORME </w:t>
      </w:r>
      <w:r w:rsidR="00531A0F" w:rsidRPr="004F7655">
        <w:rPr>
          <w:rFonts w:ascii="Times New Roman" w:eastAsia="Times New Roman" w:hAnsi="Times New Roman" w:cs="Times New Roman"/>
          <w:bCs/>
          <w:sz w:val="24"/>
          <w:szCs w:val="24"/>
          <w:lang w:eastAsia="es-CO"/>
        </w:rPr>
        <w:t>DE PONENCIA PRIMER DEBATE PAL 055</w:t>
      </w:r>
      <w:r w:rsidR="005F7CAD" w:rsidRPr="004F7655">
        <w:rPr>
          <w:rFonts w:ascii="Times New Roman" w:eastAsia="Times New Roman" w:hAnsi="Times New Roman" w:cs="Times New Roman"/>
          <w:bCs/>
          <w:sz w:val="24"/>
          <w:szCs w:val="24"/>
          <w:lang w:eastAsia="es-CO"/>
        </w:rPr>
        <w:t xml:space="preserve"> DE 2017</w:t>
      </w:r>
      <w:r w:rsidRPr="004F7655">
        <w:rPr>
          <w:rFonts w:ascii="Times New Roman" w:eastAsia="Times New Roman" w:hAnsi="Times New Roman" w:cs="Times New Roman"/>
          <w:bCs/>
          <w:sz w:val="24"/>
          <w:szCs w:val="24"/>
          <w:lang w:eastAsia="es-CO"/>
        </w:rPr>
        <w:t>-CÁMARA</w:t>
      </w:r>
      <w:r w:rsidR="00A93109" w:rsidRPr="004F7655">
        <w:rPr>
          <w:rFonts w:ascii="Times New Roman" w:eastAsia="Times New Roman" w:hAnsi="Times New Roman" w:cs="Times New Roman"/>
          <w:bCs/>
          <w:sz w:val="24"/>
          <w:szCs w:val="24"/>
          <w:lang w:eastAsia="es-CO"/>
        </w:rPr>
        <w:t xml:space="preserve"> </w:t>
      </w:r>
      <w:r w:rsidR="00A93109" w:rsidRPr="004F7655">
        <w:rPr>
          <w:rFonts w:ascii="Times New Roman" w:eastAsia="Times New Roman" w:hAnsi="Times New Roman" w:cs="Times New Roman"/>
          <w:bCs/>
          <w:i/>
          <w:sz w:val="24"/>
          <w:szCs w:val="24"/>
          <w:lang w:eastAsia="es-CO"/>
        </w:rPr>
        <w:t>“Por medio del cual se</w:t>
      </w:r>
      <w:r w:rsidR="00531A0F" w:rsidRPr="004F7655">
        <w:rPr>
          <w:rFonts w:ascii="Times New Roman" w:eastAsia="Times New Roman" w:hAnsi="Times New Roman" w:cs="Times New Roman"/>
          <w:bCs/>
          <w:i/>
          <w:sz w:val="24"/>
          <w:szCs w:val="24"/>
          <w:lang w:eastAsia="es-CO"/>
        </w:rPr>
        <w:t xml:space="preserve"> modifica el artículo 34 de la Constitución Política, suprimiendo la prohibición de la pena de prisión perpetua</w:t>
      </w:r>
      <w:r w:rsidR="00A93109" w:rsidRPr="004F7655">
        <w:rPr>
          <w:rFonts w:ascii="Times New Roman" w:eastAsia="Times New Roman" w:hAnsi="Times New Roman" w:cs="Times New Roman"/>
          <w:bCs/>
          <w:i/>
          <w:sz w:val="24"/>
          <w:szCs w:val="24"/>
          <w:lang w:eastAsia="es-CO"/>
        </w:rPr>
        <w:t>.”</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Señor Presidente:</w:t>
      </w:r>
    </w:p>
    <w:p w:rsidR="00255425" w:rsidRPr="004F7655" w:rsidRDefault="00255425" w:rsidP="007F1DE8">
      <w:pPr>
        <w:pStyle w:val="NormalWeb"/>
        <w:shd w:val="clear" w:color="auto" w:fill="FFFFFF"/>
        <w:spacing w:before="0" w:beforeAutospacing="0" w:after="0" w:afterAutospacing="0"/>
        <w:jc w:val="both"/>
        <w:rPr>
          <w:bCs/>
        </w:rPr>
      </w:pPr>
    </w:p>
    <w:p w:rsidR="007F1DE8" w:rsidRPr="004F7655" w:rsidRDefault="007F1DE8" w:rsidP="007F1DE8">
      <w:pPr>
        <w:pStyle w:val="NormalWeb"/>
        <w:shd w:val="clear" w:color="auto" w:fill="FFFFFF"/>
        <w:spacing w:before="0" w:beforeAutospacing="0" w:after="0" w:afterAutospacing="0"/>
        <w:jc w:val="both"/>
        <w:rPr>
          <w:bCs/>
        </w:rPr>
      </w:pPr>
      <w:r w:rsidRPr="004F7655">
        <w:rPr>
          <w:bCs/>
        </w:rPr>
        <w:t>De conformidad con el encargo impartido por usted y estando dentro del término previsto para el efecto, sometemos a consideración de la Comisión Primera de la Cámara de Representantes el informe de ponencia para primer debate co</w:t>
      </w:r>
      <w:r w:rsidR="00531A0F" w:rsidRPr="004F7655">
        <w:rPr>
          <w:bCs/>
        </w:rPr>
        <w:t xml:space="preserve">rrespondiente al Proyecto de Acto Legislativo </w:t>
      </w:r>
      <w:r w:rsidR="00A93109" w:rsidRPr="004F7655">
        <w:rPr>
          <w:bCs/>
        </w:rPr>
        <w:t xml:space="preserve"> </w:t>
      </w:r>
      <w:r w:rsidR="00531A0F" w:rsidRPr="004F7655">
        <w:rPr>
          <w:bCs/>
        </w:rPr>
        <w:t xml:space="preserve"> No. 055</w:t>
      </w:r>
      <w:r w:rsidR="005F7CAD" w:rsidRPr="004F7655">
        <w:rPr>
          <w:bCs/>
        </w:rPr>
        <w:t xml:space="preserve"> de 2017</w:t>
      </w:r>
      <w:r w:rsidRPr="004F7655">
        <w:rPr>
          <w:bCs/>
        </w:rPr>
        <w:t xml:space="preserve"> – Cámara, </w:t>
      </w:r>
      <w:r w:rsidR="00531A0F" w:rsidRPr="004F7655">
        <w:rPr>
          <w:bCs/>
          <w:i/>
        </w:rPr>
        <w:t>Por medio del cual se modifica el artículo 34 de la Constitución Política, suprimiendo la prohibición de la pena de prisión perpetua</w:t>
      </w:r>
      <w:r w:rsidRPr="004F7655">
        <w:rPr>
          <w:color w:val="000000"/>
        </w:rPr>
        <w:t xml:space="preserve">, </w:t>
      </w:r>
      <w:r w:rsidRPr="004F7655">
        <w:rPr>
          <w:bCs/>
        </w:rPr>
        <w:t>habiendo ya cumplido con el requisito de su publ</w:t>
      </w:r>
      <w:r w:rsidR="00531A0F" w:rsidRPr="004F7655">
        <w:rPr>
          <w:bCs/>
        </w:rPr>
        <w:t>icación (Gaceta del Congreso 640</w:t>
      </w:r>
      <w:r w:rsidRPr="004F7655">
        <w:rPr>
          <w:bCs/>
        </w:rPr>
        <w:t xml:space="preserve"> d</w:t>
      </w:r>
      <w:r w:rsidR="00797C76" w:rsidRPr="004F7655">
        <w:rPr>
          <w:bCs/>
        </w:rPr>
        <w:t>e 2017</w:t>
      </w:r>
      <w:r w:rsidRPr="004F7655">
        <w:rPr>
          <w:bCs/>
        </w:rPr>
        <w:t>) para poder darle trámite.</w:t>
      </w:r>
    </w:p>
    <w:p w:rsidR="00546091" w:rsidRPr="004F7655" w:rsidRDefault="00546091" w:rsidP="007F1DE8">
      <w:pPr>
        <w:pStyle w:val="NormalWeb"/>
        <w:shd w:val="clear" w:color="auto" w:fill="FFFFFF"/>
        <w:spacing w:before="0" w:beforeAutospacing="0" w:after="0" w:afterAutospacing="0"/>
        <w:jc w:val="both"/>
        <w:rPr>
          <w:bCs/>
        </w:rPr>
      </w:pPr>
    </w:p>
    <w:p w:rsidR="00EC1304" w:rsidRPr="004F7655" w:rsidRDefault="00EC1304" w:rsidP="00EC1304">
      <w:pPr>
        <w:pStyle w:val="NormalWeb"/>
        <w:shd w:val="clear" w:color="auto" w:fill="FFFFFF"/>
        <w:spacing w:before="0" w:beforeAutospacing="0" w:after="0" w:afterAutospacing="0"/>
        <w:jc w:val="center"/>
        <w:rPr>
          <w:b/>
          <w:bCs/>
        </w:rPr>
      </w:pPr>
      <w:r w:rsidRPr="004F7655">
        <w:rPr>
          <w:b/>
          <w:bCs/>
        </w:rPr>
        <w:t xml:space="preserve"> Antecedentes del proyecto de ley</w:t>
      </w:r>
    </w:p>
    <w:p w:rsidR="007F1DE8" w:rsidRPr="004F7655" w:rsidRDefault="007F1DE8" w:rsidP="007F1DE8">
      <w:pPr>
        <w:pStyle w:val="NormalWeb"/>
        <w:shd w:val="clear" w:color="auto" w:fill="FFFFFF"/>
        <w:spacing w:before="0" w:beforeAutospacing="0" w:after="0" w:afterAutospacing="0"/>
        <w:jc w:val="both"/>
        <w:rPr>
          <w:color w:val="000000"/>
        </w:rPr>
      </w:pPr>
    </w:p>
    <w:p w:rsidR="00DC3BF8" w:rsidRPr="004F7655" w:rsidRDefault="0062557B" w:rsidP="007F1DE8">
      <w:pPr>
        <w:pStyle w:val="NormalWeb"/>
        <w:shd w:val="clear" w:color="auto" w:fill="FFFFFF"/>
        <w:spacing w:before="0" w:beforeAutospacing="0" w:after="0" w:afterAutospacing="0"/>
        <w:jc w:val="both"/>
        <w:rPr>
          <w:color w:val="000000"/>
        </w:rPr>
      </w:pPr>
      <w:r w:rsidRPr="004F7655">
        <w:rPr>
          <w:color w:val="000000"/>
        </w:rPr>
        <w:t>Este proyecto</w:t>
      </w:r>
      <w:r w:rsidR="00531A0F" w:rsidRPr="004F7655">
        <w:rPr>
          <w:color w:val="000000"/>
        </w:rPr>
        <w:t xml:space="preserve"> de acto </w:t>
      </w:r>
      <w:r w:rsidRPr="004F7655">
        <w:rPr>
          <w:color w:val="000000"/>
        </w:rPr>
        <w:t>legislativo fue</w:t>
      </w:r>
      <w:r w:rsidR="00DC3BF8" w:rsidRPr="004F7655">
        <w:rPr>
          <w:color w:val="000000"/>
        </w:rPr>
        <w:t xml:space="preserve"> </w:t>
      </w:r>
      <w:r w:rsidR="007F1DE8" w:rsidRPr="004F7655">
        <w:rPr>
          <w:color w:val="000000"/>
        </w:rPr>
        <w:t xml:space="preserve">presentado </w:t>
      </w:r>
      <w:r w:rsidRPr="004F7655">
        <w:rPr>
          <w:color w:val="000000"/>
        </w:rPr>
        <w:t>la legislatura</w:t>
      </w:r>
      <w:r w:rsidR="00531A0F" w:rsidRPr="004F7655">
        <w:rPr>
          <w:color w:val="000000"/>
        </w:rPr>
        <w:t xml:space="preserve"> </w:t>
      </w:r>
      <w:r w:rsidRPr="004F7655">
        <w:rPr>
          <w:color w:val="000000"/>
        </w:rPr>
        <w:t>pasada ante</w:t>
      </w:r>
      <w:r w:rsidR="00DC3BF8" w:rsidRPr="004F7655">
        <w:rPr>
          <w:color w:val="000000"/>
        </w:rPr>
        <w:t xml:space="preserve"> la Honorable Cá</w:t>
      </w:r>
      <w:r w:rsidR="00531A0F" w:rsidRPr="004F7655">
        <w:rPr>
          <w:color w:val="000000"/>
        </w:rPr>
        <w:t>mara de Representantes el día 27</w:t>
      </w:r>
      <w:r w:rsidR="00DC3BF8" w:rsidRPr="004F7655">
        <w:rPr>
          <w:color w:val="000000"/>
        </w:rPr>
        <w:t xml:space="preserve"> de </w:t>
      </w:r>
      <w:r w:rsidRPr="004F7655">
        <w:rPr>
          <w:color w:val="000000"/>
        </w:rPr>
        <w:t>marzo</w:t>
      </w:r>
      <w:r w:rsidR="00DC3BF8" w:rsidRPr="004F7655">
        <w:rPr>
          <w:color w:val="000000"/>
        </w:rPr>
        <w:t xml:space="preserve"> de 2017, y al no haber recibido primer debate fue archivado por el tránsito de la legislatura 2016-2017 </w:t>
      </w:r>
      <w:r w:rsidRPr="004F7655">
        <w:rPr>
          <w:color w:val="000000"/>
        </w:rPr>
        <w:t xml:space="preserve">– I, </w:t>
      </w:r>
      <w:r w:rsidR="001963B2" w:rsidRPr="004F7655">
        <w:rPr>
          <w:color w:val="000000"/>
        </w:rPr>
        <w:t xml:space="preserve">conforme a lo establecido en el artículo 162 de la Constitución </w:t>
      </w:r>
      <w:r w:rsidRPr="004F7655">
        <w:rPr>
          <w:color w:val="000000"/>
        </w:rPr>
        <w:t>Política,</w:t>
      </w:r>
      <w:r w:rsidR="00DC3BF8" w:rsidRPr="004F7655">
        <w:rPr>
          <w:color w:val="000000"/>
        </w:rPr>
        <w:t xml:space="preserve"> razón por la cual volvió a </w:t>
      </w:r>
      <w:r w:rsidR="00531A0F" w:rsidRPr="004F7655">
        <w:rPr>
          <w:color w:val="000000"/>
        </w:rPr>
        <w:t xml:space="preserve">ser </w:t>
      </w:r>
      <w:r w:rsidRPr="004F7655">
        <w:rPr>
          <w:color w:val="000000"/>
        </w:rPr>
        <w:t>radicado el</w:t>
      </w:r>
      <w:r w:rsidR="00DC3BF8" w:rsidRPr="004F7655">
        <w:rPr>
          <w:color w:val="000000"/>
        </w:rPr>
        <w:t xml:space="preserve"> día </w:t>
      </w:r>
      <w:r w:rsidR="00531A0F" w:rsidRPr="004F7655">
        <w:rPr>
          <w:color w:val="000000"/>
        </w:rPr>
        <w:t>01</w:t>
      </w:r>
      <w:r w:rsidR="00DC3BF8" w:rsidRPr="004F7655">
        <w:rPr>
          <w:color w:val="000000"/>
        </w:rPr>
        <w:t xml:space="preserve"> de </w:t>
      </w:r>
      <w:r w:rsidR="00531A0F" w:rsidRPr="004F7655">
        <w:rPr>
          <w:color w:val="000000"/>
        </w:rPr>
        <w:t>agosto</w:t>
      </w:r>
      <w:r w:rsidR="00DC3BF8" w:rsidRPr="004F7655">
        <w:rPr>
          <w:color w:val="000000"/>
        </w:rPr>
        <w:t xml:space="preserve"> del año en curso.</w:t>
      </w:r>
    </w:p>
    <w:p w:rsidR="000D770E" w:rsidRPr="004F7655" w:rsidRDefault="000D770E" w:rsidP="007F1DE8">
      <w:pPr>
        <w:pStyle w:val="NormalWeb"/>
        <w:shd w:val="clear" w:color="auto" w:fill="FFFFFF"/>
        <w:spacing w:before="0" w:beforeAutospacing="0" w:after="0" w:afterAutospacing="0"/>
        <w:jc w:val="both"/>
        <w:rPr>
          <w:color w:val="000000"/>
        </w:rPr>
      </w:pPr>
    </w:p>
    <w:p w:rsidR="000D770E" w:rsidRPr="004F7655" w:rsidRDefault="000D770E" w:rsidP="007F1DE8">
      <w:pPr>
        <w:pStyle w:val="NormalWeb"/>
        <w:shd w:val="clear" w:color="auto" w:fill="FFFFFF"/>
        <w:spacing w:before="0" w:beforeAutospacing="0" w:after="0" w:afterAutospacing="0"/>
        <w:jc w:val="both"/>
        <w:rPr>
          <w:color w:val="000000"/>
        </w:rPr>
      </w:pPr>
    </w:p>
    <w:p w:rsidR="009F747E" w:rsidRPr="004F7655" w:rsidRDefault="009F747E" w:rsidP="009F747E">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Objeto del Proyecto:</w:t>
      </w:r>
    </w:p>
    <w:p w:rsidR="009F747E" w:rsidRPr="004F7655" w:rsidRDefault="009F747E" w:rsidP="009F747E">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Por medio del presente proyecto de acto legislativo  se pretende </w:t>
      </w:r>
      <w:r w:rsidRPr="004F7655">
        <w:rPr>
          <w:rFonts w:ascii="Times New Roman" w:hAnsi="Times New Roman" w:cs="Times New Roman"/>
          <w:sz w:val="24"/>
          <w:szCs w:val="24"/>
        </w:rPr>
        <w:t xml:space="preserve"> </w:t>
      </w:r>
      <w:r w:rsidRPr="004F7655">
        <w:rPr>
          <w:rFonts w:ascii="Times New Roman" w:eastAsia="Times New Roman" w:hAnsi="Times New Roman" w:cs="Times New Roman"/>
          <w:bCs/>
          <w:color w:val="000000"/>
          <w:sz w:val="24"/>
          <w:szCs w:val="24"/>
          <w:lang w:eastAsia="es-CO"/>
        </w:rPr>
        <w:t xml:space="preserve">la supresión de la prohibición de la pena de prisión perpetua, permitiendo al legislador dotar al ordenamiento jurídico y por ende a la administración de justicia de una herramienta contundente para la  represión y sanción de conductas con alto grado de reproche como lo es cegar la vida de un menor, </w:t>
      </w:r>
      <w:r w:rsidRPr="004F7655">
        <w:rPr>
          <w:rFonts w:ascii="Times New Roman" w:eastAsia="Times New Roman" w:hAnsi="Times New Roman" w:cs="Times New Roman"/>
          <w:bCs/>
          <w:color w:val="000000"/>
          <w:sz w:val="24"/>
          <w:szCs w:val="24"/>
          <w:lang w:eastAsia="es-CO"/>
        </w:rPr>
        <w:lastRenderedPageBreak/>
        <w:t xml:space="preserve">agredir y torturar a personas para luego accederlas carnalmente, llevar a cabo homicidios en serie y de manera inescrupulosa, entre otras conductas punibles que llegan a tal punto de gravedad que la sanción con que se debe castigar su comisión debe ser de tal grado que se compadezca con el nivel de fatalidad infligido a la víctima. </w:t>
      </w:r>
    </w:p>
    <w:p w:rsidR="009F747E" w:rsidRPr="004F7655" w:rsidRDefault="009F747E" w:rsidP="009F747E">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Situación actual y consideraciones fácticas del proyecto:</w:t>
      </w:r>
    </w:p>
    <w:p w:rsidR="006B4EBA" w:rsidRPr="004F7655" w:rsidRDefault="00747889" w:rsidP="00747889">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Los </w:t>
      </w:r>
      <w:r w:rsidR="00EC79F2" w:rsidRPr="004F7655">
        <w:rPr>
          <w:rFonts w:ascii="Times New Roman" w:eastAsia="Times New Roman" w:hAnsi="Times New Roman" w:cs="Times New Roman"/>
          <w:bCs/>
          <w:color w:val="000000"/>
          <w:sz w:val="24"/>
          <w:szCs w:val="24"/>
          <w:lang w:eastAsia="es-CO"/>
        </w:rPr>
        <w:t>recientes acontecimientos en la cotidianidad de nuestro país dan cuenta del sin</w:t>
      </w:r>
      <w:r w:rsidR="0062557B" w:rsidRPr="004F7655">
        <w:rPr>
          <w:rFonts w:ascii="Times New Roman" w:eastAsia="Times New Roman" w:hAnsi="Times New Roman" w:cs="Times New Roman"/>
          <w:bCs/>
          <w:color w:val="000000"/>
          <w:sz w:val="24"/>
          <w:szCs w:val="24"/>
          <w:lang w:eastAsia="es-CO"/>
        </w:rPr>
        <w:t xml:space="preserve"> </w:t>
      </w:r>
      <w:r w:rsidR="00EC79F2" w:rsidRPr="004F7655">
        <w:rPr>
          <w:rFonts w:ascii="Times New Roman" w:eastAsia="Times New Roman" w:hAnsi="Times New Roman" w:cs="Times New Roman"/>
          <w:bCs/>
          <w:color w:val="000000"/>
          <w:sz w:val="24"/>
          <w:szCs w:val="24"/>
          <w:lang w:eastAsia="es-CO"/>
        </w:rPr>
        <w:t>número de atrocidades y crímenes aberrantes que mantienen  a la sociedad en estado de zozobra y aterrorizada, para citar algunos casos e ilustrar la palpable realidad se trae al papel el asesinato de los cuatro menores de edad de la familia Vanegas-Grimaldo; así como los múltiples y atroces asesinatos cometidos contra niños por Luis Alfredo Garavito; la de</w:t>
      </w:r>
      <w:r w:rsidR="0062557B" w:rsidRPr="004F7655">
        <w:rPr>
          <w:rFonts w:ascii="Times New Roman" w:eastAsia="Times New Roman" w:hAnsi="Times New Roman" w:cs="Times New Roman"/>
          <w:bCs/>
          <w:color w:val="000000"/>
          <w:sz w:val="24"/>
          <w:szCs w:val="24"/>
          <w:lang w:eastAsia="es-CO"/>
        </w:rPr>
        <w:t>s</w:t>
      </w:r>
      <w:r w:rsidR="00EC79F2" w:rsidRPr="004F7655">
        <w:rPr>
          <w:rFonts w:ascii="Times New Roman" w:eastAsia="Times New Roman" w:hAnsi="Times New Roman" w:cs="Times New Roman"/>
          <w:bCs/>
          <w:color w:val="000000"/>
          <w:sz w:val="24"/>
          <w:szCs w:val="24"/>
          <w:lang w:eastAsia="es-CO"/>
        </w:rPr>
        <w:t xml:space="preserve">garradora muerte a Rosa Elvira </w:t>
      </w:r>
      <w:proofErr w:type="spellStart"/>
      <w:r w:rsidR="00EC79F2" w:rsidRPr="004F7655">
        <w:rPr>
          <w:rFonts w:ascii="Times New Roman" w:eastAsia="Times New Roman" w:hAnsi="Times New Roman" w:cs="Times New Roman"/>
          <w:bCs/>
          <w:color w:val="000000"/>
          <w:sz w:val="24"/>
          <w:szCs w:val="24"/>
          <w:lang w:eastAsia="es-CO"/>
        </w:rPr>
        <w:t>Cely</w:t>
      </w:r>
      <w:proofErr w:type="spellEnd"/>
      <w:r w:rsidR="00EC79F2" w:rsidRPr="004F7655">
        <w:rPr>
          <w:rFonts w:ascii="Times New Roman" w:eastAsia="Times New Roman" w:hAnsi="Times New Roman" w:cs="Times New Roman"/>
          <w:bCs/>
          <w:color w:val="000000"/>
          <w:sz w:val="24"/>
          <w:szCs w:val="24"/>
          <w:lang w:eastAsia="es-CO"/>
        </w:rPr>
        <w:t>; las múltiples violaciones y asesinatos  de Manuel Octavio Bermúdez `El Monstruo de los Cañaduzales</w:t>
      </w:r>
      <w:r w:rsidR="00EC79F2" w:rsidRPr="004F7655">
        <w:rPr>
          <w:rStyle w:val="Refdenotaalpie"/>
          <w:rFonts w:ascii="Times New Roman" w:eastAsia="Times New Roman" w:hAnsi="Times New Roman" w:cs="Times New Roman"/>
          <w:bCs/>
          <w:color w:val="000000"/>
          <w:sz w:val="24"/>
          <w:szCs w:val="24"/>
          <w:lang w:eastAsia="es-CO"/>
        </w:rPr>
        <w:footnoteReference w:id="1"/>
      </w:r>
      <w:r w:rsidR="00EC79F2" w:rsidRPr="004F7655">
        <w:rPr>
          <w:rFonts w:ascii="Times New Roman" w:eastAsia="Times New Roman" w:hAnsi="Times New Roman" w:cs="Times New Roman"/>
          <w:bCs/>
          <w:color w:val="000000"/>
          <w:sz w:val="24"/>
          <w:szCs w:val="24"/>
          <w:lang w:eastAsia="es-CO"/>
        </w:rPr>
        <w:t>; el peor asesino de la historia del mundo, Pedro Alonso López, `El Monstruo de los Andes, culpable de más de 300 muertes; Eduardo C. T. con presuntamente alrededor de 52 crímenes contra menores de edad</w:t>
      </w:r>
      <w:r w:rsidR="006B4EBA" w:rsidRPr="004F7655">
        <w:rPr>
          <w:rStyle w:val="Refdenotaalpie"/>
          <w:rFonts w:ascii="Times New Roman" w:eastAsia="Times New Roman" w:hAnsi="Times New Roman" w:cs="Times New Roman"/>
          <w:bCs/>
          <w:color w:val="000000"/>
          <w:sz w:val="24"/>
          <w:szCs w:val="24"/>
          <w:lang w:eastAsia="es-CO"/>
        </w:rPr>
        <w:footnoteReference w:id="2"/>
      </w:r>
      <w:r w:rsidR="006B4EBA" w:rsidRPr="004F7655">
        <w:rPr>
          <w:rFonts w:ascii="Times New Roman" w:eastAsia="Times New Roman" w:hAnsi="Times New Roman" w:cs="Times New Roman"/>
          <w:bCs/>
          <w:color w:val="000000"/>
          <w:sz w:val="24"/>
          <w:szCs w:val="24"/>
          <w:lang w:eastAsia="es-CO"/>
        </w:rPr>
        <w:t>.</w:t>
      </w:r>
    </w:p>
    <w:p w:rsidR="00747889" w:rsidRPr="004F7655" w:rsidRDefault="006B4EBA" w:rsidP="00747889">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Del mismo modo, un cercano y lamentable suceso, e</w:t>
      </w:r>
      <w:r w:rsidR="00747889" w:rsidRPr="004F7655">
        <w:rPr>
          <w:rFonts w:ascii="Times New Roman" w:eastAsia="Times New Roman" w:hAnsi="Times New Roman" w:cs="Times New Roman"/>
          <w:bCs/>
          <w:color w:val="000000"/>
          <w:sz w:val="24"/>
          <w:szCs w:val="24"/>
          <w:lang w:eastAsia="es-CO"/>
        </w:rPr>
        <w:t xml:space="preserve">n diciembre de 2016 una escalofriante noticia sacudió al país entero, el secuestro, tortura, violación y asesinato de una menor de tan solo siete años de edad a manos de un adinerado arquitecto en la Ciudad de Bogotá, la respuesta a este crimen atroz por parte de las autoridades, policía nacional y fiscalía fue tan oportuna que lograron la captura y aseguramiento del asesino, y luego de no más de seis meses, el confeso violador y asesino ya estaba condenado con la mayor  pena a imponer según la circunstancia, 50 años y 10 meses de prisión, condenado con una pena de tal magnitud gracias a ley de feminicidio promulgada un año antes. </w:t>
      </w:r>
    </w:p>
    <w:p w:rsidR="006B4EBA" w:rsidRPr="004F7655" w:rsidRDefault="006B4EBA" w:rsidP="00747889">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sin embargo, a pesar de la cuantiosa condena al mencionado arquitecto la sociedad entera sigue sedienta de justicia, y temerosa por el ejercicio de la justicia en lo que se refiere a la ejecución de las penas, pues el decir de la mayoría es que de nada sirve una elevada condena si al cabo de 2 o 3 años ya están fuera de la cárcel porque se les sustituye la prisión por la detención en el domicilio, o por rebaja de la pena como resultado del buen comportamiento, estudio y trabajo, y ese es el gran temor que un asesino o violador en serie pueda regresar a las calles en poco tiempo, con el riesgo de volver a reincidir en los mismo delitos, porque es clara y demostrada la proclividad que tienen los asesinos y violadores en serie a la comisión de ese tipo de crímenes; siendo entonces ese tipo de circunstancias y realidades las que han llevado a todos  los sectores de la sociedad a unirse en un clamor, el de pedir que ese tipo de personar sean castigadas con penas severas como es la prisión perpetua al considerar que esa </w:t>
      </w:r>
      <w:r w:rsidRPr="004F7655">
        <w:rPr>
          <w:rFonts w:ascii="Times New Roman" w:eastAsia="Times New Roman" w:hAnsi="Times New Roman" w:cs="Times New Roman"/>
          <w:bCs/>
          <w:color w:val="000000"/>
          <w:sz w:val="24"/>
          <w:szCs w:val="24"/>
          <w:lang w:eastAsia="es-CO"/>
        </w:rPr>
        <w:lastRenderedPageBreak/>
        <w:t xml:space="preserve">es la única forma de mantenerlos apartados de la sociedad y así garantizar que no estén al ruedo por las calles cobrando la vida de menores indefensos </w:t>
      </w:r>
      <w:r w:rsidR="00175242" w:rsidRPr="004F7655">
        <w:rPr>
          <w:rFonts w:ascii="Times New Roman" w:eastAsia="Times New Roman" w:hAnsi="Times New Roman" w:cs="Times New Roman"/>
          <w:bCs/>
          <w:color w:val="000000"/>
          <w:sz w:val="24"/>
          <w:szCs w:val="24"/>
          <w:lang w:eastAsia="es-CO"/>
        </w:rPr>
        <w:t>y personas vulnerables.</w:t>
      </w:r>
    </w:p>
    <w:p w:rsidR="00175242" w:rsidRPr="004F7655" w:rsidRDefault="00175242" w:rsidP="00175242">
      <w:pPr>
        <w:spacing w:before="100" w:beforeAutospacing="1" w:after="100" w:afterAutospacing="1" w:line="270" w:lineRule="atLeast"/>
        <w:jc w:val="both"/>
        <w:rPr>
          <w:rFonts w:ascii="Times New Roman" w:eastAsia="Times New Roman" w:hAnsi="Times New Roman" w:cs="Times New Roman"/>
          <w:bCs/>
          <w:noProof/>
          <w:color w:val="000000"/>
          <w:sz w:val="24"/>
          <w:szCs w:val="24"/>
          <w:lang w:eastAsia="es-CO"/>
        </w:rPr>
      </w:pPr>
      <w:r w:rsidRPr="004F7655">
        <w:rPr>
          <w:rFonts w:ascii="Times New Roman" w:eastAsia="Times New Roman" w:hAnsi="Times New Roman" w:cs="Times New Roman"/>
          <w:bCs/>
          <w:noProof/>
          <w:color w:val="000000"/>
          <w:sz w:val="24"/>
          <w:szCs w:val="24"/>
          <w:lang w:eastAsia="es-CO"/>
        </w:rPr>
        <w:t>Ahora veamos las cifras aportadas por el Instituto Nacional de Medicina Legal y Ciencias Forenses del Grupo Centro de Referencia Nacional sobre Violencia</w:t>
      </w:r>
      <w:r w:rsidRPr="004F7655">
        <w:rPr>
          <w:rStyle w:val="Refdenotaalpie"/>
          <w:rFonts w:ascii="Times New Roman" w:eastAsia="Times New Roman" w:hAnsi="Times New Roman" w:cs="Times New Roman"/>
          <w:bCs/>
          <w:noProof/>
          <w:color w:val="000000"/>
          <w:sz w:val="24"/>
          <w:szCs w:val="24"/>
          <w:lang w:eastAsia="es-CO"/>
        </w:rPr>
        <w:footnoteReference w:id="3"/>
      </w:r>
      <w:r w:rsidRPr="004F7655">
        <w:rPr>
          <w:rFonts w:ascii="Times New Roman" w:eastAsia="Times New Roman" w:hAnsi="Times New Roman" w:cs="Times New Roman"/>
          <w:bCs/>
          <w:noProof/>
          <w:color w:val="000000"/>
          <w:sz w:val="24"/>
          <w:szCs w:val="24"/>
          <w:lang w:eastAsia="es-CO"/>
        </w:rPr>
        <w:t xml:space="preserve"> con respecto a los Homicidios según grupo de edad y sexo de la victima en colombia para el año 2015.</w:t>
      </w:r>
    </w:p>
    <w:p w:rsidR="00175242" w:rsidRPr="004F7655" w:rsidRDefault="00175242"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p>
    <w:tbl>
      <w:tblPr>
        <w:tblStyle w:val="Tablaconcuadrcula"/>
        <w:tblW w:w="0" w:type="auto"/>
        <w:tblLayout w:type="fixed"/>
        <w:tblLook w:val="04A0" w:firstRow="1" w:lastRow="0" w:firstColumn="1" w:lastColumn="0" w:noHBand="0" w:noVBand="1"/>
      </w:tblPr>
      <w:tblGrid>
        <w:gridCol w:w="830"/>
        <w:gridCol w:w="725"/>
        <w:gridCol w:w="708"/>
        <w:gridCol w:w="1134"/>
        <w:gridCol w:w="901"/>
        <w:gridCol w:w="659"/>
        <w:gridCol w:w="1134"/>
        <w:gridCol w:w="873"/>
        <w:gridCol w:w="828"/>
        <w:gridCol w:w="1036"/>
      </w:tblGrid>
      <w:tr w:rsidR="00175242" w:rsidRPr="004F7655" w:rsidTr="00175242">
        <w:tc>
          <w:tcPr>
            <w:tcW w:w="8828" w:type="dxa"/>
            <w:gridSpan w:val="10"/>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Homicidios según grupo de edad y sexo de la víctima en Colombia 2015</w:t>
            </w:r>
          </w:p>
        </w:tc>
      </w:tr>
      <w:tr w:rsidR="00175242" w:rsidRPr="004F7655" w:rsidTr="00175242">
        <w:tc>
          <w:tcPr>
            <w:tcW w:w="830" w:type="dxa"/>
            <w:vMerge w:val="restart"/>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GRUPO DE EDAD</w:t>
            </w:r>
          </w:p>
        </w:tc>
        <w:tc>
          <w:tcPr>
            <w:tcW w:w="2567" w:type="dxa"/>
            <w:gridSpan w:val="3"/>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HOMBRE</w:t>
            </w:r>
          </w:p>
        </w:tc>
        <w:tc>
          <w:tcPr>
            <w:tcW w:w="2694" w:type="dxa"/>
            <w:gridSpan w:val="3"/>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MUJER</w:t>
            </w:r>
          </w:p>
        </w:tc>
        <w:tc>
          <w:tcPr>
            <w:tcW w:w="2737" w:type="dxa"/>
            <w:gridSpan w:val="3"/>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TOTAL</w:t>
            </w:r>
          </w:p>
        </w:tc>
      </w:tr>
      <w:tr w:rsidR="00175242" w:rsidRPr="004F7655" w:rsidTr="00175242">
        <w:tc>
          <w:tcPr>
            <w:tcW w:w="830" w:type="dxa"/>
            <w:vMerge/>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CASOS</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TASAX100 MIL HAB</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CASOS</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TASAX</w:t>
            </w:r>
            <w:r w:rsidR="0041389F" w:rsidRPr="004F7655">
              <w:rPr>
                <w:rFonts w:ascii="Times New Roman" w:eastAsia="Times New Roman" w:hAnsi="Times New Roman" w:cs="Times New Roman"/>
                <w:bCs/>
                <w:color w:val="000000"/>
                <w:sz w:val="18"/>
                <w:szCs w:val="18"/>
                <w:lang w:eastAsia="es-CO"/>
              </w:rPr>
              <w:t xml:space="preserve"> </w:t>
            </w:r>
            <w:r w:rsidRPr="004F7655">
              <w:rPr>
                <w:rFonts w:ascii="Times New Roman" w:eastAsia="Times New Roman" w:hAnsi="Times New Roman" w:cs="Times New Roman"/>
                <w:bCs/>
                <w:color w:val="000000"/>
                <w:sz w:val="18"/>
                <w:szCs w:val="18"/>
                <w:lang w:eastAsia="es-CO"/>
              </w:rPr>
              <w:t>100MIL HAB</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CASOS</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TASAX100MIL HAB</w:t>
            </w:r>
          </w:p>
        </w:tc>
      </w:tr>
      <w:tr w:rsidR="00175242" w:rsidRPr="004F7655" w:rsidTr="00175242">
        <w:tc>
          <w:tcPr>
            <w:tcW w:w="830"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 – 4</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25</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0,24</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1,13</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19</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1,96</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0,90</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44</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0,39</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1,04</w:t>
            </w:r>
          </w:p>
        </w:tc>
      </w:tr>
      <w:tr w:rsidR="00175242" w:rsidRPr="004F7655" w:rsidTr="00175242">
        <w:trPr>
          <w:trHeight w:val="390"/>
        </w:trPr>
        <w:tc>
          <w:tcPr>
            <w:tcW w:w="830"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 – 9</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16</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0,15</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0,73</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9</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0,93</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0,43</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25</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0,22</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0,59</w:t>
            </w:r>
          </w:p>
        </w:tc>
      </w:tr>
      <w:tr w:rsidR="00175242" w:rsidRPr="004F7655" w:rsidTr="00175242">
        <w:trPr>
          <w:trHeight w:val="390"/>
        </w:trPr>
        <w:tc>
          <w:tcPr>
            <w:tcW w:w="830" w:type="dxa"/>
          </w:tcPr>
          <w:p w:rsidR="00175242" w:rsidRPr="004F7655" w:rsidRDefault="003C1849"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10</w:t>
            </w:r>
            <w:r w:rsidR="00175242" w:rsidRPr="004F7655">
              <w:rPr>
                <w:rFonts w:ascii="Times New Roman" w:eastAsia="Times New Roman" w:hAnsi="Times New Roman" w:cs="Times New Roman"/>
                <w:bCs/>
                <w:color w:val="000000"/>
                <w:sz w:val="20"/>
                <w:szCs w:val="20"/>
                <w:lang w:eastAsia="es-CO"/>
              </w:rPr>
              <w:t>– 14</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79</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0,74</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3,61</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30</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3,09</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1,43</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109</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0,94</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2,55</w:t>
            </w:r>
          </w:p>
        </w:tc>
      </w:tr>
      <w:tr w:rsidR="00175242" w:rsidRPr="004F7655" w:rsidTr="00175242">
        <w:trPr>
          <w:trHeight w:val="390"/>
        </w:trPr>
        <w:tc>
          <w:tcPr>
            <w:tcW w:w="830" w:type="dxa"/>
          </w:tcPr>
          <w:p w:rsidR="00175242" w:rsidRPr="004F7655" w:rsidRDefault="003C1849"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15</w:t>
            </w:r>
            <w:r w:rsidR="00175242" w:rsidRPr="004F7655">
              <w:rPr>
                <w:rFonts w:ascii="Times New Roman" w:eastAsia="Times New Roman" w:hAnsi="Times New Roman" w:cs="Times New Roman"/>
                <w:bCs/>
                <w:color w:val="000000"/>
                <w:sz w:val="20"/>
                <w:szCs w:val="20"/>
                <w:lang w:eastAsia="es-CO"/>
              </w:rPr>
              <w:t xml:space="preserve">– 17 </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669</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6,31</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50,35</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70</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7,22</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5,49</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739</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6,37</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28,35</w:t>
            </w:r>
          </w:p>
        </w:tc>
      </w:tr>
      <w:tr w:rsidR="00175242" w:rsidRPr="004F7655" w:rsidTr="00175242">
        <w:trPr>
          <w:trHeight w:val="390"/>
        </w:trPr>
        <w:tc>
          <w:tcPr>
            <w:tcW w:w="830"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TOTAL</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789</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7,44</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55,82</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128</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13,2</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8,25</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917</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7,92</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32,53</w:t>
            </w:r>
          </w:p>
        </w:tc>
      </w:tr>
    </w:tbl>
    <w:p w:rsidR="00175242" w:rsidRPr="004F7655" w:rsidRDefault="00175242"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p>
    <w:p w:rsidR="00735FD8" w:rsidRPr="004F7655" w:rsidRDefault="00175242"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De la tabulación anterior se extrae que las tasas de asesinatos son más altas en menores de edad de sexo masculino, por citas un ejemplo, vemos que los casos de asesinatos a niños varones entre los 5 y 9 años supera casi el doble de los casos en niñas de la misma edad, pues la diferencia de 16 casos contra 9 es de 7, lo que nos lleva entonces a concluir que en los crímenes contra menores son los niños varones quienes sufren mayor afectación, aunque no deja de ser preocupante la estadística </w:t>
      </w:r>
      <w:r w:rsidR="00735FD8" w:rsidRPr="004F7655">
        <w:rPr>
          <w:rFonts w:ascii="Times New Roman" w:eastAsia="Times New Roman" w:hAnsi="Times New Roman" w:cs="Times New Roman"/>
          <w:bCs/>
          <w:color w:val="000000"/>
          <w:sz w:val="24"/>
          <w:szCs w:val="24"/>
          <w:lang w:eastAsia="es-CO"/>
        </w:rPr>
        <w:t>general si se tiene en cuenta que el estudio se refiere solo a victimas menores de edad, es decir sujetos de especial protección , ello sin dejar de lado que gran porcentaje de las muertes a menores de edad se deben a la previa comisión de una agresión sexual .</w:t>
      </w:r>
    </w:p>
    <w:p w:rsidR="00C8515B" w:rsidRPr="004F7655" w:rsidRDefault="00C8515B" w:rsidP="00C8515B">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 xml:space="preserve">Justificación de la Iniciativa </w:t>
      </w:r>
    </w:p>
    <w:p w:rsidR="00C8515B" w:rsidRPr="004F7655" w:rsidRDefault="00C8515B"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lastRenderedPageBreak/>
        <w:t>C</w:t>
      </w:r>
      <w:r w:rsidR="001D7654" w:rsidRPr="004F7655">
        <w:rPr>
          <w:rFonts w:ascii="Times New Roman" w:eastAsia="Times New Roman" w:hAnsi="Times New Roman" w:cs="Times New Roman"/>
          <w:bCs/>
          <w:color w:val="000000"/>
          <w:sz w:val="24"/>
          <w:szCs w:val="24"/>
          <w:lang w:eastAsia="es-CO"/>
        </w:rPr>
        <w:t xml:space="preserve">on fundamento en las anteriores razones y </w:t>
      </w:r>
      <w:r w:rsidR="00175242" w:rsidRPr="004F7655">
        <w:rPr>
          <w:rFonts w:ascii="Times New Roman" w:eastAsia="Times New Roman" w:hAnsi="Times New Roman" w:cs="Times New Roman"/>
          <w:bCs/>
          <w:color w:val="000000"/>
          <w:sz w:val="24"/>
          <w:szCs w:val="24"/>
          <w:lang w:eastAsia="es-CO"/>
        </w:rPr>
        <w:t>circunstancia</w:t>
      </w:r>
      <w:r w:rsidR="001D7654" w:rsidRPr="004F7655">
        <w:rPr>
          <w:rFonts w:ascii="Times New Roman" w:eastAsia="Times New Roman" w:hAnsi="Times New Roman" w:cs="Times New Roman"/>
          <w:bCs/>
          <w:color w:val="000000"/>
          <w:sz w:val="24"/>
          <w:szCs w:val="24"/>
          <w:lang w:eastAsia="es-CO"/>
        </w:rPr>
        <w:t>s</w:t>
      </w:r>
      <w:r w:rsidR="00175242" w:rsidRPr="004F7655">
        <w:rPr>
          <w:rFonts w:ascii="Times New Roman" w:eastAsia="Times New Roman" w:hAnsi="Times New Roman" w:cs="Times New Roman"/>
          <w:bCs/>
          <w:color w:val="000000"/>
          <w:sz w:val="24"/>
          <w:szCs w:val="24"/>
          <w:lang w:eastAsia="es-CO"/>
        </w:rPr>
        <w:t xml:space="preserve"> </w:t>
      </w:r>
      <w:r w:rsidR="001D7654" w:rsidRPr="004F7655">
        <w:rPr>
          <w:rFonts w:ascii="Times New Roman" w:eastAsia="Times New Roman" w:hAnsi="Times New Roman" w:cs="Times New Roman"/>
          <w:bCs/>
          <w:color w:val="000000"/>
          <w:sz w:val="24"/>
          <w:szCs w:val="24"/>
          <w:lang w:eastAsia="es-CO"/>
        </w:rPr>
        <w:t xml:space="preserve">encuentra motivación la </w:t>
      </w:r>
      <w:r w:rsidR="00175242" w:rsidRPr="004F7655">
        <w:rPr>
          <w:rFonts w:ascii="Times New Roman" w:eastAsia="Times New Roman" w:hAnsi="Times New Roman" w:cs="Times New Roman"/>
          <w:bCs/>
          <w:color w:val="000000"/>
          <w:sz w:val="24"/>
          <w:szCs w:val="24"/>
          <w:lang w:eastAsia="es-CO"/>
        </w:rPr>
        <w:t xml:space="preserve"> iniciativa de </w:t>
      </w:r>
      <w:r w:rsidR="001D7654" w:rsidRPr="004F7655">
        <w:rPr>
          <w:rFonts w:ascii="Times New Roman" w:eastAsia="Times New Roman" w:hAnsi="Times New Roman" w:cs="Times New Roman"/>
          <w:bCs/>
          <w:color w:val="000000"/>
          <w:sz w:val="24"/>
          <w:szCs w:val="24"/>
          <w:lang w:eastAsia="es-CO"/>
        </w:rPr>
        <w:t xml:space="preserve">suprimir la prohibición de imponer como sanción la prisión perpetua a los responsables de graves delitos, pero con una gran particularidad, pues de no </w:t>
      </w:r>
      <w:r w:rsidRPr="004F7655">
        <w:rPr>
          <w:rFonts w:ascii="Times New Roman" w:eastAsia="Times New Roman" w:hAnsi="Times New Roman" w:cs="Times New Roman"/>
          <w:bCs/>
          <w:color w:val="000000"/>
          <w:sz w:val="24"/>
          <w:szCs w:val="24"/>
          <w:lang w:eastAsia="es-CO"/>
        </w:rPr>
        <w:t>se</w:t>
      </w:r>
      <w:r w:rsidR="00BD7726" w:rsidRPr="004F7655">
        <w:rPr>
          <w:rFonts w:ascii="Times New Roman" w:eastAsia="Times New Roman" w:hAnsi="Times New Roman" w:cs="Times New Roman"/>
          <w:bCs/>
          <w:color w:val="000000"/>
          <w:sz w:val="24"/>
          <w:szCs w:val="24"/>
          <w:lang w:eastAsia="es-CO"/>
        </w:rPr>
        <w:t>r</w:t>
      </w:r>
      <w:r w:rsidRPr="004F7655">
        <w:rPr>
          <w:rFonts w:ascii="Times New Roman" w:eastAsia="Times New Roman" w:hAnsi="Times New Roman" w:cs="Times New Roman"/>
          <w:bCs/>
          <w:color w:val="000000"/>
          <w:sz w:val="24"/>
          <w:szCs w:val="24"/>
          <w:lang w:eastAsia="es-CO"/>
        </w:rPr>
        <w:t xml:space="preserve"> aparta la iniciativa de uno de los criterios justificadores de la pena, en este caso su función resocializadora, razón por la cual se deja claro en el articulado propuesto que en todo caso la pena será revisable en los términos y condiciones que establezca la ley, es decir que si luego de la reclusión un equipo interdisciplinario evalúa al condenado luego de determinado lapso de tiempo y certifica su resocialización, el reo puede recuperar su libertad bajo los condicionamientos que establezca la ley que se emita para tal fin. </w:t>
      </w:r>
    </w:p>
    <w:p w:rsidR="00175242" w:rsidRPr="004F7655" w:rsidRDefault="00C8515B"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Ahora bien, como se ha venido precisando la intención del legislador es introducir en el sistema jurídico colombiano una herramienta contundente </w:t>
      </w:r>
      <w:r w:rsidR="001D7654" w:rsidRPr="004F7655">
        <w:rPr>
          <w:rFonts w:ascii="Times New Roman" w:eastAsia="Times New Roman" w:hAnsi="Times New Roman" w:cs="Times New Roman"/>
          <w:bCs/>
          <w:color w:val="000000"/>
          <w:sz w:val="24"/>
          <w:szCs w:val="24"/>
          <w:lang w:eastAsia="es-CO"/>
        </w:rPr>
        <w:t xml:space="preserve"> </w:t>
      </w:r>
      <w:r w:rsidR="00175242" w:rsidRPr="004F7655">
        <w:rPr>
          <w:rFonts w:ascii="Times New Roman" w:eastAsia="Times New Roman" w:hAnsi="Times New Roman" w:cs="Times New Roman"/>
          <w:bCs/>
          <w:i/>
          <w:color w:val="000000"/>
          <w:sz w:val="24"/>
          <w:szCs w:val="24"/>
          <w:lang w:eastAsia="es-CO"/>
        </w:rPr>
        <w:t xml:space="preserve"> </w:t>
      </w:r>
      <w:r w:rsidR="00175242" w:rsidRPr="004F7655">
        <w:rPr>
          <w:rFonts w:ascii="Times New Roman" w:eastAsia="Times New Roman" w:hAnsi="Times New Roman" w:cs="Times New Roman"/>
          <w:bCs/>
          <w:color w:val="000000"/>
          <w:sz w:val="24"/>
          <w:szCs w:val="24"/>
          <w:lang w:eastAsia="es-CO"/>
        </w:rPr>
        <w:t xml:space="preserve"> para la prevención, represión y sanción de las formas de violencia </w:t>
      </w:r>
      <w:r w:rsidRPr="004F7655">
        <w:rPr>
          <w:rFonts w:ascii="Times New Roman" w:eastAsia="Times New Roman" w:hAnsi="Times New Roman" w:cs="Times New Roman"/>
          <w:bCs/>
          <w:color w:val="000000"/>
          <w:sz w:val="24"/>
          <w:szCs w:val="24"/>
          <w:lang w:eastAsia="es-CO"/>
        </w:rPr>
        <w:t xml:space="preserve">y crímenes atroces </w:t>
      </w:r>
      <w:r w:rsidR="004D7445" w:rsidRPr="004F7655">
        <w:rPr>
          <w:rFonts w:ascii="Times New Roman" w:eastAsia="Times New Roman" w:hAnsi="Times New Roman" w:cs="Times New Roman"/>
          <w:bCs/>
          <w:color w:val="000000"/>
          <w:sz w:val="24"/>
          <w:szCs w:val="24"/>
          <w:lang w:eastAsia="es-CO"/>
        </w:rPr>
        <w:t>,</w:t>
      </w:r>
      <w:r w:rsidR="00175242" w:rsidRPr="004F7655">
        <w:rPr>
          <w:rFonts w:ascii="Times New Roman" w:eastAsia="Times New Roman" w:hAnsi="Times New Roman" w:cs="Times New Roman"/>
          <w:bCs/>
          <w:color w:val="000000"/>
          <w:sz w:val="24"/>
          <w:szCs w:val="24"/>
          <w:lang w:eastAsia="es-CO"/>
        </w:rPr>
        <w:t>que se traducen en lamentables asesinatos de niños y niñas,</w:t>
      </w:r>
      <w:r w:rsidR="004D7445" w:rsidRPr="004F7655">
        <w:rPr>
          <w:rFonts w:ascii="Times New Roman" w:eastAsia="Times New Roman" w:hAnsi="Times New Roman" w:cs="Times New Roman"/>
          <w:bCs/>
          <w:color w:val="000000"/>
          <w:sz w:val="24"/>
          <w:szCs w:val="24"/>
          <w:lang w:eastAsia="es-CO"/>
        </w:rPr>
        <w:t xml:space="preserve"> violaciones, torturas y secuestros de gran escala, </w:t>
      </w:r>
      <w:r w:rsidR="00175242" w:rsidRPr="004F7655">
        <w:rPr>
          <w:rFonts w:ascii="Times New Roman" w:eastAsia="Times New Roman" w:hAnsi="Times New Roman" w:cs="Times New Roman"/>
          <w:bCs/>
          <w:color w:val="000000"/>
          <w:sz w:val="24"/>
          <w:szCs w:val="24"/>
          <w:lang w:eastAsia="es-CO"/>
        </w:rPr>
        <w:t xml:space="preserve"> siendo entonces consecuentes con la obligación constitucional que en nuestra cabeza reposa, al tenor del artículo 133 superior que establece: </w:t>
      </w:r>
      <w:r w:rsidR="00175242" w:rsidRPr="004F7655">
        <w:rPr>
          <w:rFonts w:ascii="Times New Roman" w:eastAsia="Times New Roman" w:hAnsi="Times New Roman" w:cs="Times New Roman"/>
          <w:bCs/>
          <w:i/>
          <w:color w:val="000000"/>
          <w:sz w:val="24"/>
          <w:szCs w:val="24"/>
          <w:lang w:eastAsia="es-CO"/>
        </w:rPr>
        <w:t xml:space="preserve">“Los miembros de los cuerpos colegiados de elección directa representan al pueblo, y deberán actuar consultando la justicia y el bien común..” </w:t>
      </w:r>
      <w:r w:rsidR="00175242" w:rsidRPr="004F7655">
        <w:rPr>
          <w:rFonts w:ascii="Times New Roman" w:eastAsia="Times New Roman" w:hAnsi="Times New Roman" w:cs="Times New Roman"/>
          <w:bCs/>
          <w:color w:val="000000"/>
          <w:sz w:val="24"/>
          <w:szCs w:val="24"/>
          <w:lang w:eastAsia="es-CO"/>
        </w:rPr>
        <w:t>y en virtud de los postulados de la democracia representativa  erigida como el estandarte de l</w:t>
      </w:r>
      <w:r w:rsidR="004D7445" w:rsidRPr="004F7655">
        <w:rPr>
          <w:rFonts w:ascii="Times New Roman" w:eastAsia="Times New Roman" w:hAnsi="Times New Roman" w:cs="Times New Roman"/>
          <w:bCs/>
          <w:color w:val="000000"/>
          <w:sz w:val="24"/>
          <w:szCs w:val="24"/>
          <w:lang w:eastAsia="es-CO"/>
        </w:rPr>
        <w:t xml:space="preserve">os congresistas en nuestro país; y </w:t>
      </w:r>
      <w:r w:rsidR="00175242" w:rsidRPr="004F7655">
        <w:rPr>
          <w:rFonts w:ascii="Times New Roman" w:eastAsia="Times New Roman" w:hAnsi="Times New Roman" w:cs="Times New Roman"/>
          <w:bCs/>
          <w:color w:val="000000"/>
          <w:sz w:val="24"/>
          <w:szCs w:val="24"/>
          <w:lang w:eastAsia="es-CO"/>
        </w:rPr>
        <w:t xml:space="preserve"> es que  como representantes del pueblo y de sus intereses, debemos cumplir con el clamor de la población en general que demanda penas severas para los delitos más graves.</w:t>
      </w:r>
    </w:p>
    <w:p w:rsidR="004D7445" w:rsidRPr="004F7655" w:rsidRDefault="004D7445" w:rsidP="004D7445">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Análisis jurídico de la iniciativa.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La asamblea nacional constituyente en el artículo 34 de la nueva constitución de 1991 dejó sentada la Prohibición de la imposición de la pena de prisión perpetua, dándole la categoría  de garantía dentro del ejercicio  del derecho penal, </w:t>
      </w:r>
      <w:r w:rsidR="009C628F" w:rsidRPr="004F7655">
        <w:rPr>
          <w:rFonts w:ascii="Times New Roman" w:eastAsia="Times New Roman" w:hAnsi="Times New Roman" w:cs="Times New Roman"/>
          <w:bCs/>
          <w:color w:val="000000"/>
          <w:sz w:val="24"/>
          <w:szCs w:val="24"/>
          <w:lang w:eastAsia="es-CO"/>
        </w:rPr>
        <w:t xml:space="preserve">configurándose en este caso </w:t>
      </w:r>
      <w:r w:rsidRPr="004F7655">
        <w:rPr>
          <w:rFonts w:ascii="Times New Roman" w:eastAsia="Times New Roman" w:hAnsi="Times New Roman" w:cs="Times New Roman"/>
          <w:bCs/>
          <w:color w:val="000000"/>
          <w:sz w:val="24"/>
          <w:szCs w:val="24"/>
          <w:lang w:eastAsia="es-CO"/>
        </w:rPr>
        <w:t xml:space="preserve"> una garantía penal</w:t>
      </w:r>
      <w:r w:rsidR="009C628F" w:rsidRPr="004F7655">
        <w:rPr>
          <w:rFonts w:ascii="Times New Roman" w:eastAsia="Times New Roman" w:hAnsi="Times New Roman" w:cs="Times New Roman"/>
          <w:bCs/>
          <w:color w:val="000000"/>
          <w:sz w:val="24"/>
          <w:szCs w:val="24"/>
          <w:lang w:eastAsia="es-CO"/>
        </w:rPr>
        <w:t xml:space="preserve"> elevada a rango constitucional, valga resaltar que tal garantía y restricción no goza de universalidad, pues al no ser una máxima generalmente aceptada por la comunidad internacional lejos está de erigirse como estandarte interpretativo con efectos erga omnes en la comunidad internacional , razón por la cual dicha prohibición o restricción no encuentra eco en la mayoría </w:t>
      </w:r>
      <w:r w:rsidRPr="004F7655">
        <w:rPr>
          <w:rFonts w:ascii="Times New Roman" w:eastAsia="Times New Roman" w:hAnsi="Times New Roman" w:cs="Times New Roman"/>
          <w:bCs/>
          <w:color w:val="000000"/>
          <w:sz w:val="24"/>
          <w:szCs w:val="24"/>
          <w:lang w:eastAsia="es-CO"/>
        </w:rPr>
        <w:t xml:space="preserve"> </w:t>
      </w:r>
      <w:r w:rsidR="009C628F" w:rsidRPr="004F7655">
        <w:rPr>
          <w:rFonts w:ascii="Times New Roman" w:eastAsia="Times New Roman" w:hAnsi="Times New Roman" w:cs="Times New Roman"/>
          <w:bCs/>
          <w:color w:val="000000"/>
          <w:sz w:val="24"/>
          <w:szCs w:val="24"/>
          <w:lang w:eastAsia="es-CO"/>
        </w:rPr>
        <w:t xml:space="preserve">de instrumentos internacionales o tratados </w:t>
      </w:r>
      <w:r w:rsidRPr="004F7655">
        <w:rPr>
          <w:rFonts w:ascii="Times New Roman" w:eastAsia="Times New Roman" w:hAnsi="Times New Roman" w:cs="Times New Roman"/>
          <w:bCs/>
          <w:color w:val="000000"/>
          <w:sz w:val="24"/>
          <w:szCs w:val="24"/>
          <w:lang w:eastAsia="es-CO"/>
        </w:rPr>
        <w:t xml:space="preserve"> de derechos humanos.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Precisamente de la revisión de la Declaración Uni</w:t>
      </w:r>
      <w:r w:rsidR="009C628F" w:rsidRPr="004F7655">
        <w:rPr>
          <w:rFonts w:ascii="Times New Roman" w:eastAsia="Times New Roman" w:hAnsi="Times New Roman" w:cs="Times New Roman"/>
          <w:bCs/>
          <w:color w:val="000000"/>
          <w:sz w:val="24"/>
          <w:szCs w:val="24"/>
          <w:lang w:eastAsia="es-CO"/>
        </w:rPr>
        <w:t>versal de Derechos Humanos</w:t>
      </w:r>
      <w:r w:rsidRPr="004F7655">
        <w:rPr>
          <w:rFonts w:ascii="Times New Roman" w:eastAsia="Times New Roman" w:hAnsi="Times New Roman" w:cs="Times New Roman"/>
          <w:bCs/>
          <w:color w:val="000000"/>
          <w:sz w:val="24"/>
          <w:szCs w:val="24"/>
          <w:lang w:eastAsia="es-CO"/>
        </w:rPr>
        <w:t xml:space="preserve">, así como de la Convención Americana sobre Derechos Humanos (Pacto </w:t>
      </w:r>
      <w:r w:rsidR="0080143B" w:rsidRPr="004F7655">
        <w:rPr>
          <w:rFonts w:ascii="Times New Roman" w:eastAsia="Times New Roman" w:hAnsi="Times New Roman" w:cs="Times New Roman"/>
          <w:bCs/>
          <w:color w:val="000000"/>
          <w:sz w:val="24"/>
          <w:szCs w:val="24"/>
          <w:lang w:eastAsia="es-CO"/>
        </w:rPr>
        <w:t>de San José de Costa Rica</w:t>
      </w:r>
      <w:r w:rsidRPr="004F7655">
        <w:rPr>
          <w:rFonts w:ascii="Times New Roman" w:eastAsia="Times New Roman" w:hAnsi="Times New Roman" w:cs="Times New Roman"/>
          <w:bCs/>
          <w:color w:val="000000"/>
          <w:sz w:val="24"/>
          <w:szCs w:val="24"/>
          <w:lang w:eastAsia="es-CO"/>
        </w:rPr>
        <w:t>, se concluye que en ningún evento se limita o se establece la prohibición de imponer penas de prisión perpetua.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De la misma manera, de la lectura del artículo 77 del Estatuto de Roma de la Corte Penal Internacional, salta a la vista cómo este tipo de medida coercitiva es aceptada a nivel </w:t>
      </w:r>
      <w:r w:rsidRPr="004F7655">
        <w:rPr>
          <w:rFonts w:ascii="Times New Roman" w:eastAsia="Times New Roman" w:hAnsi="Times New Roman" w:cs="Times New Roman"/>
          <w:bCs/>
          <w:color w:val="000000"/>
          <w:sz w:val="24"/>
          <w:szCs w:val="24"/>
          <w:lang w:eastAsia="es-CO"/>
        </w:rPr>
        <w:lastRenderedPageBreak/>
        <w:t>internacional, y no puede ser considerada como una medida que afecte o vaya en contra de la dignidad de las personas.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Art</w:t>
      </w:r>
      <w:r w:rsidR="0080143B" w:rsidRPr="004F7655">
        <w:rPr>
          <w:rFonts w:ascii="Times New Roman" w:eastAsia="Times New Roman" w:hAnsi="Times New Roman" w:cs="Times New Roman"/>
          <w:bCs/>
          <w:color w:val="000000"/>
          <w:sz w:val="24"/>
          <w:szCs w:val="24"/>
          <w:lang w:eastAsia="es-CO"/>
        </w:rPr>
        <w:t xml:space="preserve">ículo 77. Penas aplicables </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1. La Corte podrá, con sujeción a lo dispuesto en el artículo 110, imponer a la persona declarada culpable de uno de los crímenes a que se hace referencia en el artículo 5° del presente Estatuto una de las penas siguientes: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 La reclusión por un número determinado de años que no exceda de 30 años; o</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
          <w:bCs/>
          <w:color w:val="000000"/>
          <w:sz w:val="24"/>
          <w:szCs w:val="24"/>
          <w:lang w:eastAsia="es-CO"/>
        </w:rPr>
        <w:t>b) La reclusión a perpetuidad cuando lo justifiquen la extrema gravedad del crimen y las circunstancias personales del condenado.</w:t>
      </w:r>
      <w:r w:rsidRPr="004F7655">
        <w:rPr>
          <w:rFonts w:ascii="Times New Roman" w:eastAsia="Times New Roman" w:hAnsi="Times New Roman" w:cs="Times New Roman"/>
          <w:bCs/>
          <w:color w:val="000000"/>
          <w:sz w:val="24"/>
          <w:szCs w:val="24"/>
          <w:lang w:eastAsia="es-CO"/>
        </w:rPr>
        <w:t xml:space="preserve"> (Subrayas y negrilla fuera del texto original)</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2. Además de la reclusión, la Corte podrá imponer:</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 Una multa con arreglo a los criterios enunciados en las Reglas de Procedimiento y Prueba.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b) El decomiso del producto, los bienes y los haberes procedentes directa o indirectamente de dicho crimen, sin perjuicio de los derechos de terceros de buena fe.</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Aunado a lo anterior, se puede observar que ya en el fuero interno de los países, la pena de prisión perpetua es aceptada e implementada por gran cantidad de los mismos, donde se pueden destacar democracias </w:t>
      </w:r>
      <w:r w:rsidR="0080143B" w:rsidRPr="004F7655">
        <w:rPr>
          <w:rFonts w:ascii="Times New Roman" w:eastAsia="Times New Roman" w:hAnsi="Times New Roman" w:cs="Times New Roman"/>
          <w:bCs/>
          <w:color w:val="000000"/>
          <w:sz w:val="24"/>
          <w:szCs w:val="24"/>
          <w:lang w:eastAsia="es-CO"/>
        </w:rPr>
        <w:t xml:space="preserve">como las de </w:t>
      </w:r>
      <w:r w:rsidRPr="004F7655">
        <w:rPr>
          <w:rFonts w:ascii="Times New Roman" w:eastAsia="Times New Roman" w:hAnsi="Times New Roman" w:cs="Times New Roman"/>
          <w:bCs/>
          <w:color w:val="000000"/>
          <w:sz w:val="24"/>
          <w:szCs w:val="24"/>
          <w:lang w:eastAsia="es-CO"/>
        </w:rPr>
        <w:t xml:space="preserve"> Argentina, Canadá, España, Holanda, EE. UU., Francia, Alemania, Inglaterra, Italia, Suiza, Austria, Bélgica, Dinamarca, Perú y Chile entre otros.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 Frente al principio de proporcionalidad.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 Frente a la función resocializadora de la pena. Al establecer que la medida tendrá que ser revisada en el término que señale el legislador, se está garantizando la función resocializadora de la pena, ya que esa revisión garantizará que en el caso de que se haya logrado la </w:t>
      </w:r>
      <w:r w:rsidRPr="004F7655">
        <w:rPr>
          <w:rFonts w:ascii="Times New Roman" w:eastAsia="Times New Roman" w:hAnsi="Times New Roman" w:cs="Times New Roman"/>
          <w:bCs/>
          <w:color w:val="000000"/>
          <w:sz w:val="24"/>
          <w:szCs w:val="24"/>
          <w:lang w:eastAsia="es-CO"/>
        </w:rPr>
        <w:lastRenderedPageBreak/>
        <w:t>resocialización del individuo de manera cabal, el mismo pueda ingresar nuevamente a la sociedad rehabilitado plenamente.</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Este aspecto se replica de lo contenido en el artículo 77 del Estatuto de Roma, anteriormente enunciado.</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Frente a la dignidad humana. Como se puede observar la pena de prisión perpetua es respetuosa de la Declaración Universal de Derechos Humanos, así como de la Convención Americana so</w:t>
      </w:r>
      <w:r w:rsidR="004F7655" w:rsidRPr="004F7655">
        <w:rPr>
          <w:rFonts w:ascii="Times New Roman" w:eastAsia="Times New Roman" w:hAnsi="Times New Roman" w:cs="Times New Roman"/>
          <w:bCs/>
          <w:color w:val="000000"/>
          <w:sz w:val="24"/>
          <w:szCs w:val="24"/>
          <w:lang w:eastAsia="es-CO"/>
        </w:rPr>
        <w:t>bre Derechos Humanos, y se encu</w:t>
      </w:r>
      <w:r w:rsidRPr="004F7655">
        <w:rPr>
          <w:rFonts w:ascii="Times New Roman" w:eastAsia="Times New Roman" w:hAnsi="Times New Roman" w:cs="Times New Roman"/>
          <w:bCs/>
          <w:color w:val="000000"/>
          <w:sz w:val="24"/>
          <w:szCs w:val="24"/>
          <w:lang w:eastAsia="es-CO"/>
        </w:rPr>
        <w:t>entra prevista como sanción por parte de la Corte Penal Internacional. I</w:t>
      </w:r>
      <w:r w:rsidR="004F7655" w:rsidRPr="004F7655">
        <w:rPr>
          <w:rFonts w:ascii="Times New Roman" w:eastAsia="Times New Roman" w:hAnsi="Times New Roman" w:cs="Times New Roman"/>
          <w:bCs/>
          <w:color w:val="000000"/>
          <w:sz w:val="24"/>
          <w:szCs w:val="24"/>
          <w:lang w:eastAsia="es-CO"/>
        </w:rPr>
        <w:t>gualmente, la misma esta</w:t>
      </w:r>
      <w:r w:rsidRPr="004F7655">
        <w:rPr>
          <w:rFonts w:ascii="Times New Roman" w:eastAsia="Times New Roman" w:hAnsi="Times New Roman" w:cs="Times New Roman"/>
          <w:bCs/>
          <w:color w:val="000000"/>
          <w:sz w:val="24"/>
          <w:szCs w:val="24"/>
          <w:lang w:eastAsia="es-CO"/>
        </w:rPr>
        <w:t xml:space="preserve"> prevista por gran cantidad de Estados a nivel internacional, por lo que no se estima que esta medida sea violatoria del principio de la dignidad humana.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Frente a una política criminal coherente. 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Por último, de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evidencia una incompatibilidad con los elementos definitorios de la identidad de la Constitución, ni se está remplazando un elemento definitorio de la misma.</w:t>
      </w:r>
    </w:p>
    <w:p w:rsidR="0080143B" w:rsidRPr="004F7655" w:rsidRDefault="004D7445"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Esta modificación que se plantea, es similar a la realizada por el Acto Legislativo número 01 de 1997, donde se modificó el artículo 35 de la Constitución Política, en un sentido similar, ya que se eliminó la prohibición en su momento absoluta de la extradición de nacionales, por lo que los autores de esta iniciativa consideramos que la misma se ajusta a lo establecido por nuestra Constitución Política, así como nuestra honorable Corte Constitucional en materia de actos legislativos.</w:t>
      </w:r>
    </w:p>
    <w:p w:rsidR="0080143B" w:rsidRPr="004F7655" w:rsidRDefault="0080143B" w:rsidP="0080143B">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 xml:space="preserve"> CONCLUSIÓN.</w:t>
      </w:r>
    </w:p>
    <w:p w:rsidR="0041389F" w:rsidRPr="004F7655" w:rsidRDefault="0080143B"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En virtud del análisis producto del derec</w:t>
      </w:r>
      <w:r w:rsidR="004F7655" w:rsidRPr="004F7655">
        <w:rPr>
          <w:rFonts w:ascii="Times New Roman" w:eastAsia="Times New Roman" w:hAnsi="Times New Roman" w:cs="Times New Roman"/>
          <w:bCs/>
          <w:color w:val="000000"/>
          <w:sz w:val="24"/>
          <w:szCs w:val="24"/>
          <w:lang w:eastAsia="es-CO"/>
        </w:rPr>
        <w:t>ho comparado, y mediante el examen</w:t>
      </w:r>
      <w:r w:rsidRPr="004F7655">
        <w:rPr>
          <w:rFonts w:ascii="Times New Roman" w:eastAsia="Times New Roman" w:hAnsi="Times New Roman" w:cs="Times New Roman"/>
          <w:bCs/>
          <w:color w:val="000000"/>
          <w:sz w:val="24"/>
          <w:szCs w:val="24"/>
          <w:lang w:eastAsia="es-CO"/>
        </w:rPr>
        <w:t xml:space="preserve"> </w:t>
      </w:r>
      <w:r w:rsidR="004F7655" w:rsidRPr="004F7655">
        <w:rPr>
          <w:rFonts w:ascii="Times New Roman" w:eastAsia="Times New Roman" w:hAnsi="Times New Roman" w:cs="Times New Roman"/>
          <w:bCs/>
          <w:color w:val="000000"/>
          <w:sz w:val="24"/>
          <w:szCs w:val="24"/>
          <w:lang w:eastAsia="es-CO"/>
        </w:rPr>
        <w:t>de particularidades</w:t>
      </w:r>
      <w:r w:rsidRPr="004F7655">
        <w:rPr>
          <w:rFonts w:ascii="Times New Roman" w:eastAsia="Times New Roman" w:hAnsi="Times New Roman" w:cs="Times New Roman"/>
          <w:bCs/>
          <w:color w:val="000000"/>
          <w:sz w:val="24"/>
          <w:szCs w:val="24"/>
          <w:lang w:eastAsia="es-CO"/>
        </w:rPr>
        <w:t xml:space="preserve"> propias, resultaría de gran provecho para nuestro ordenamiento la adopción de una normatividad como la que se pretende con este proyecto de ley, ya que contribuiría en gran </w:t>
      </w:r>
      <w:r w:rsidR="004F7655" w:rsidRPr="004F7655">
        <w:rPr>
          <w:rFonts w:ascii="Times New Roman" w:eastAsia="Times New Roman" w:hAnsi="Times New Roman" w:cs="Times New Roman"/>
          <w:bCs/>
          <w:color w:val="000000"/>
          <w:sz w:val="24"/>
          <w:szCs w:val="24"/>
          <w:lang w:eastAsia="es-CO"/>
        </w:rPr>
        <w:t>medida a</w:t>
      </w:r>
      <w:r w:rsidRPr="004F7655">
        <w:rPr>
          <w:rFonts w:ascii="Times New Roman" w:eastAsia="Times New Roman" w:hAnsi="Times New Roman" w:cs="Times New Roman"/>
          <w:bCs/>
          <w:color w:val="000000"/>
          <w:sz w:val="24"/>
          <w:szCs w:val="24"/>
          <w:lang w:eastAsia="es-CO"/>
        </w:rPr>
        <w:t xml:space="preserve"> combatir el fenómeno creciente de la criminalidad por la comisión de delitos a gran escala de </w:t>
      </w:r>
      <w:r w:rsidR="003C1849" w:rsidRPr="004F7655">
        <w:rPr>
          <w:rFonts w:ascii="Times New Roman" w:eastAsia="Times New Roman" w:hAnsi="Times New Roman" w:cs="Times New Roman"/>
          <w:bCs/>
          <w:color w:val="000000"/>
          <w:sz w:val="24"/>
          <w:szCs w:val="24"/>
          <w:lang w:eastAsia="es-CO"/>
        </w:rPr>
        <w:t>gravedad.</w:t>
      </w:r>
    </w:p>
    <w:p w:rsidR="004F7655" w:rsidRDefault="004F7655" w:rsidP="0080143B">
      <w:p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p>
    <w:p w:rsidR="0080143B" w:rsidRPr="004F7655" w:rsidRDefault="0080143B" w:rsidP="0080143B">
      <w:p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lastRenderedPageBreak/>
        <w:t>PROPOSICIÓN:</w:t>
      </w:r>
    </w:p>
    <w:p w:rsidR="0080143B" w:rsidRPr="004F7655" w:rsidRDefault="0080143B"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Con base en las consideraciones anteriores, se propone a la Comisión Primera de la Cámara de Representantes dar primer debate al Proyecto de acto Legislativo  No. 055 de 2017 Cámara</w:t>
      </w:r>
      <w:r w:rsidRPr="004F7655">
        <w:rPr>
          <w:rFonts w:ascii="Times New Roman" w:eastAsia="Times New Roman" w:hAnsi="Times New Roman" w:cs="Times New Roman"/>
          <w:bCs/>
          <w:i/>
          <w:color w:val="000000"/>
          <w:sz w:val="24"/>
          <w:szCs w:val="24"/>
          <w:lang w:eastAsia="es-CO"/>
        </w:rPr>
        <w:t xml:space="preserve">, “por medio del cual se modifica el artículo 34 de la constitución política, suprimiendo la prohibición de </w:t>
      </w:r>
      <w:r w:rsidR="003C1849" w:rsidRPr="004F7655">
        <w:rPr>
          <w:rFonts w:ascii="Times New Roman" w:eastAsia="Times New Roman" w:hAnsi="Times New Roman" w:cs="Times New Roman"/>
          <w:bCs/>
          <w:i/>
          <w:color w:val="000000"/>
          <w:sz w:val="24"/>
          <w:szCs w:val="24"/>
          <w:lang w:eastAsia="es-CO"/>
        </w:rPr>
        <w:t>la pena de prisión perpetua.</w:t>
      </w:r>
      <w:r w:rsidRPr="004F7655">
        <w:rPr>
          <w:rFonts w:ascii="Times New Roman" w:eastAsia="Times New Roman" w:hAnsi="Times New Roman" w:cs="Times New Roman"/>
          <w:bCs/>
          <w:color w:val="000000"/>
          <w:sz w:val="24"/>
          <w:szCs w:val="24"/>
          <w:lang w:eastAsia="es-CO"/>
        </w:rPr>
        <w:t>” con el mismo texto presentado por el autor, el cual se reproduce a continuación:</w:t>
      </w:r>
    </w:p>
    <w:p w:rsidR="003C1849" w:rsidRPr="004F7655" w:rsidRDefault="003C1849"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r w:rsidRPr="004F7655">
        <w:rPr>
          <w:rFonts w:ascii="Times New Roman" w:eastAsia="Times New Roman" w:hAnsi="Times New Roman" w:cs="Times New Roman"/>
          <w:b/>
          <w:bCs/>
          <w:color w:val="000000"/>
          <w:sz w:val="24"/>
          <w:szCs w:val="24"/>
          <w:lang w:val="es-ES_tradnl" w:eastAsia="es-CO"/>
        </w:rPr>
        <w:t>TEXTO PROPUESTO PROYECTO DE ACTO LEGISLATIVO</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r w:rsidRPr="004F7655">
        <w:rPr>
          <w:rFonts w:ascii="Times New Roman" w:eastAsia="Times New Roman" w:hAnsi="Times New Roman" w:cs="Times New Roman"/>
          <w:b/>
          <w:bCs/>
          <w:color w:val="000000"/>
          <w:sz w:val="24"/>
          <w:szCs w:val="24"/>
          <w:lang w:val="es-ES_tradnl" w:eastAsia="es-CO"/>
        </w:rPr>
        <w:t>NÚMERO 055 DE 2017</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i/>
          <w:iCs/>
          <w:color w:val="000000"/>
          <w:sz w:val="24"/>
          <w:szCs w:val="24"/>
          <w:lang w:val="es-ES_tradnl" w:eastAsia="es-CO"/>
        </w:rPr>
      </w:pPr>
      <w:r w:rsidRPr="004F7655">
        <w:rPr>
          <w:rFonts w:ascii="Times New Roman" w:eastAsia="Times New Roman" w:hAnsi="Times New Roman" w:cs="Times New Roman"/>
          <w:i/>
          <w:iCs/>
          <w:color w:val="000000"/>
          <w:sz w:val="24"/>
          <w:szCs w:val="24"/>
          <w:lang w:val="es-ES_tradnl" w:eastAsia="es-CO"/>
        </w:rPr>
        <w:t>“Por medio del cual se modifica el artículo 34 de la Constitución Política, suprimiendo la prohibición de la pena de prisión perpetua”</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r w:rsidRPr="004F7655">
        <w:rPr>
          <w:rFonts w:ascii="Times New Roman" w:eastAsia="Times New Roman" w:hAnsi="Times New Roman" w:cs="Times New Roman"/>
          <w:i/>
          <w:iCs/>
          <w:color w:val="000000"/>
          <w:sz w:val="24"/>
          <w:szCs w:val="24"/>
          <w:lang w:val="es-ES_tradnl" w:eastAsia="es-CO"/>
        </w:rPr>
        <w:t>.</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val="es-ES_tradnl" w:eastAsia="es-CO"/>
        </w:rPr>
      </w:pPr>
      <w:r w:rsidRPr="004F7655">
        <w:rPr>
          <w:rFonts w:ascii="Times New Roman" w:eastAsia="Times New Roman" w:hAnsi="Times New Roman" w:cs="Times New Roman"/>
          <w:color w:val="000000"/>
          <w:sz w:val="24"/>
          <w:szCs w:val="24"/>
          <w:lang w:val="es-ES_tradnl" w:eastAsia="es-CO"/>
        </w:rPr>
        <w:t>El Congreso de Colombia</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b/>
          <w:color w:val="000000"/>
          <w:sz w:val="24"/>
          <w:szCs w:val="24"/>
          <w:lang w:val="es-ES_tradnl" w:eastAsia="es-CO"/>
        </w:rPr>
      </w:pPr>
      <w:r w:rsidRPr="004F7655">
        <w:rPr>
          <w:rFonts w:ascii="Times New Roman" w:eastAsia="Times New Roman" w:hAnsi="Times New Roman" w:cs="Times New Roman"/>
          <w:b/>
          <w:color w:val="000000"/>
          <w:sz w:val="24"/>
          <w:szCs w:val="24"/>
          <w:lang w:val="es-ES_tradnl" w:eastAsia="es-CO"/>
        </w:rPr>
        <w:t>DECRETA:</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b/>
          <w:color w:val="000000"/>
          <w:sz w:val="24"/>
          <w:szCs w:val="24"/>
          <w:lang w:eastAsia="es-CO"/>
        </w:rPr>
      </w:pPr>
    </w:p>
    <w:p w:rsidR="003C1849" w:rsidRPr="004F7655" w:rsidRDefault="003C1849" w:rsidP="003C1849">
      <w:pPr>
        <w:spacing w:before="28" w:after="28" w:line="288" w:lineRule="atLeast"/>
        <w:textAlignment w:val="center"/>
        <w:rPr>
          <w:rFonts w:ascii="Times New Roman" w:eastAsia="Times New Roman" w:hAnsi="Times New Roman" w:cs="Times New Roman"/>
          <w:b/>
          <w:color w:val="000000"/>
          <w:sz w:val="24"/>
          <w:szCs w:val="24"/>
          <w:lang w:eastAsia="es-CO"/>
        </w:rPr>
      </w:pPr>
      <w:r w:rsidRPr="004F7655">
        <w:rPr>
          <w:rFonts w:ascii="Times New Roman" w:eastAsia="Times New Roman" w:hAnsi="Times New Roman" w:cs="Times New Roman"/>
          <w:b/>
          <w:color w:val="000000"/>
          <w:sz w:val="24"/>
          <w:szCs w:val="24"/>
          <w:lang w:val="es-ES_tradnl" w:eastAsia="es-CO"/>
        </w:rPr>
        <w:t>Artículo 1º.</w:t>
      </w:r>
      <w:r w:rsidRPr="004F7655">
        <w:rPr>
          <w:rFonts w:ascii="Times New Roman" w:eastAsia="Times New Roman" w:hAnsi="Times New Roman" w:cs="Times New Roman"/>
          <w:b/>
          <w:bCs/>
          <w:color w:val="000000"/>
          <w:sz w:val="24"/>
          <w:szCs w:val="24"/>
          <w:lang w:val="es-ES_tradnl" w:eastAsia="es-CO"/>
        </w:rPr>
        <w:t> </w:t>
      </w:r>
      <w:r w:rsidRPr="004F7655">
        <w:rPr>
          <w:rFonts w:ascii="Times New Roman" w:eastAsia="Times New Roman" w:hAnsi="Times New Roman" w:cs="Times New Roman"/>
          <w:b/>
          <w:i/>
          <w:iCs/>
          <w:color w:val="000000"/>
          <w:sz w:val="24"/>
          <w:szCs w:val="24"/>
          <w:lang w:val="es-ES_tradnl" w:eastAsia="es-CO"/>
        </w:rPr>
        <w:t>Modifíquese el artículo 34 de la Constitución Política, el cual quedará así:</w:t>
      </w:r>
    </w:p>
    <w:p w:rsidR="003C1849" w:rsidRPr="004F7655" w:rsidRDefault="003C1849" w:rsidP="003C1849">
      <w:pPr>
        <w:spacing w:before="28" w:after="28" w:line="288" w:lineRule="atLeast"/>
        <w:jc w:val="both"/>
        <w:textAlignment w:val="center"/>
        <w:rPr>
          <w:rFonts w:ascii="Times New Roman" w:eastAsia="Times New Roman" w:hAnsi="Times New Roman" w:cs="Times New Roman"/>
          <w:color w:val="000000"/>
          <w:sz w:val="24"/>
          <w:szCs w:val="24"/>
          <w:lang w:eastAsia="es-CO"/>
        </w:rPr>
      </w:pPr>
      <w:r w:rsidRPr="004F7655">
        <w:rPr>
          <w:rFonts w:ascii="Times New Roman" w:eastAsia="Times New Roman" w:hAnsi="Times New Roman" w:cs="Times New Roman"/>
          <w:b/>
          <w:bCs/>
          <w:color w:val="000000"/>
          <w:sz w:val="24"/>
          <w:szCs w:val="24"/>
          <w:lang w:val="es-ES_tradnl" w:eastAsia="es-CO"/>
        </w:rPr>
        <w:t>Artículo 34.</w:t>
      </w:r>
      <w:r w:rsidRPr="004F7655">
        <w:rPr>
          <w:rFonts w:ascii="Times New Roman" w:eastAsia="Times New Roman" w:hAnsi="Times New Roman" w:cs="Times New Roman"/>
          <w:color w:val="000000"/>
          <w:sz w:val="24"/>
          <w:szCs w:val="24"/>
          <w:lang w:val="es-ES_tradnl" w:eastAsia="es-CO"/>
        </w:rPr>
        <w:t> </w:t>
      </w:r>
      <w:r w:rsidRPr="004F7655">
        <w:rPr>
          <w:rFonts w:ascii="Times New Roman" w:eastAsia="Times New Roman" w:hAnsi="Times New Roman" w:cs="Times New Roman"/>
          <w:b/>
          <w:bCs/>
          <w:i/>
          <w:iCs/>
          <w:color w:val="000000"/>
          <w:sz w:val="24"/>
          <w:szCs w:val="24"/>
          <w:lang w:val="es-ES_tradnl" w:eastAsia="es-CO"/>
        </w:rPr>
        <w:t>Se prohíben las penas de destierro y confiscación</w:t>
      </w:r>
      <w:r w:rsidRPr="004F7655">
        <w:rPr>
          <w:rFonts w:ascii="Times New Roman" w:eastAsia="Times New Roman" w:hAnsi="Times New Roman" w:cs="Times New Roman"/>
          <w:color w:val="000000"/>
          <w:sz w:val="24"/>
          <w:szCs w:val="24"/>
          <w:lang w:val="es-ES_tradnl" w:eastAsia="es-CO"/>
        </w:rPr>
        <w:t>.</w:t>
      </w:r>
    </w:p>
    <w:p w:rsidR="003C1849" w:rsidRPr="004F7655" w:rsidRDefault="003C1849" w:rsidP="003C1849">
      <w:pPr>
        <w:spacing w:before="28" w:after="28" w:line="288" w:lineRule="atLeast"/>
        <w:jc w:val="both"/>
        <w:textAlignment w:val="center"/>
        <w:rPr>
          <w:rFonts w:ascii="Times New Roman" w:eastAsia="Times New Roman" w:hAnsi="Times New Roman" w:cs="Times New Roman"/>
          <w:color w:val="000000"/>
          <w:sz w:val="24"/>
          <w:szCs w:val="24"/>
          <w:lang w:eastAsia="es-CO"/>
        </w:rPr>
      </w:pPr>
      <w:r w:rsidRPr="004F7655">
        <w:rPr>
          <w:rFonts w:ascii="Times New Roman" w:eastAsia="Times New Roman" w:hAnsi="Times New Roman" w:cs="Times New Roman"/>
          <w:color w:val="000000"/>
          <w:spacing w:val="-2"/>
          <w:sz w:val="24"/>
          <w:szCs w:val="24"/>
          <w:lang w:val="es-ES_tradnl" w:eastAsia="es-CO"/>
        </w:rPr>
        <w:t>No obstante, por sentencia judicial, se declarará extinguido el dominio sobre los bienes adquiridos mediante enriquecimiento ilícito, en perjuicio del Tesoro Público o con grave deterioro de la moral social.</w:t>
      </w:r>
    </w:p>
    <w:p w:rsidR="003C1849" w:rsidRPr="004F7655" w:rsidRDefault="003C1849" w:rsidP="003C1849">
      <w:pPr>
        <w:spacing w:before="28" w:after="28" w:line="288" w:lineRule="atLeast"/>
        <w:jc w:val="both"/>
        <w:textAlignment w:val="center"/>
        <w:rPr>
          <w:rFonts w:ascii="Times New Roman" w:eastAsia="Times New Roman" w:hAnsi="Times New Roman" w:cs="Times New Roman"/>
          <w:b/>
          <w:color w:val="000000"/>
          <w:sz w:val="24"/>
          <w:szCs w:val="24"/>
          <w:u w:val="single"/>
          <w:lang w:val="es-ES_tradnl" w:eastAsia="es-CO"/>
        </w:rPr>
      </w:pPr>
      <w:r w:rsidRPr="004F7655">
        <w:rPr>
          <w:rFonts w:ascii="Times New Roman" w:eastAsia="Times New Roman" w:hAnsi="Times New Roman" w:cs="Times New Roman"/>
          <w:b/>
          <w:color w:val="000000"/>
          <w:sz w:val="24"/>
          <w:szCs w:val="24"/>
          <w:u w:val="single"/>
          <w:lang w:val="es-ES_tradnl" w:eastAsia="es-CO"/>
        </w:rPr>
        <w:t>De manera excepcional, se podrá imponer pena de prisión perpetua en los eventos en los que la gravedad del delito lo amerite. En todo caso, la pena será revisable en los términos y condiciones que establezca la ley.</w:t>
      </w:r>
    </w:p>
    <w:p w:rsidR="004F7655" w:rsidRPr="004F7655" w:rsidRDefault="004F7655" w:rsidP="003C1849">
      <w:pPr>
        <w:spacing w:before="28" w:after="28" w:line="288" w:lineRule="atLeast"/>
        <w:jc w:val="both"/>
        <w:textAlignment w:val="center"/>
        <w:rPr>
          <w:rFonts w:ascii="Times New Roman" w:eastAsia="Times New Roman" w:hAnsi="Times New Roman" w:cs="Times New Roman"/>
          <w:b/>
          <w:color w:val="000000"/>
          <w:sz w:val="24"/>
          <w:szCs w:val="24"/>
          <w:u w:val="single"/>
          <w:lang w:val="es-ES_tradnl" w:eastAsia="es-CO"/>
        </w:rPr>
      </w:pP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u w:val="single"/>
          <w:lang w:val="es-ES_tradnl" w:eastAsia="es-CO"/>
        </w:rPr>
      </w:pPr>
    </w:p>
    <w:p w:rsidR="003C1849" w:rsidRPr="004F7655" w:rsidRDefault="003C1849"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4F7655">
        <w:rPr>
          <w:rFonts w:ascii="Times New Roman" w:eastAsia="Times New Roman" w:hAnsi="Times New Roman" w:cs="Times New Roman"/>
          <w:b/>
          <w:color w:val="000000"/>
          <w:sz w:val="24"/>
          <w:szCs w:val="24"/>
          <w:lang w:val="es-ES_tradnl" w:eastAsia="es-CO"/>
        </w:rPr>
        <w:t>Artículo 2º</w:t>
      </w:r>
      <w:r w:rsidRPr="004F7655">
        <w:rPr>
          <w:rFonts w:ascii="Times New Roman" w:eastAsia="Times New Roman" w:hAnsi="Times New Roman" w:cs="Times New Roman"/>
          <w:color w:val="000000"/>
          <w:sz w:val="24"/>
          <w:szCs w:val="24"/>
          <w:lang w:val="es-ES_tradnl" w:eastAsia="es-CO"/>
        </w:rPr>
        <w:t>.</w:t>
      </w:r>
      <w:r w:rsidRPr="004F7655">
        <w:rPr>
          <w:rFonts w:ascii="Times New Roman" w:eastAsia="Times New Roman" w:hAnsi="Times New Roman" w:cs="Times New Roman"/>
          <w:b/>
          <w:bCs/>
          <w:color w:val="000000"/>
          <w:sz w:val="24"/>
          <w:szCs w:val="24"/>
          <w:lang w:val="es-ES_tradnl" w:eastAsia="es-CO"/>
        </w:rPr>
        <w:t> </w:t>
      </w:r>
      <w:r w:rsidRPr="004F7655">
        <w:rPr>
          <w:rFonts w:ascii="Times New Roman" w:eastAsia="Times New Roman" w:hAnsi="Times New Roman" w:cs="Times New Roman"/>
          <w:color w:val="000000"/>
          <w:sz w:val="24"/>
          <w:szCs w:val="24"/>
          <w:lang w:val="es-ES_tradnl" w:eastAsia="es-CO"/>
        </w:rPr>
        <w:t>El presente acto legislativo rige a partir de su promulgación.</w:t>
      </w: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4F7655">
        <w:rPr>
          <w:rFonts w:ascii="Times New Roman" w:eastAsia="Times New Roman" w:hAnsi="Times New Roman" w:cs="Times New Roman"/>
          <w:color w:val="000000"/>
          <w:sz w:val="24"/>
          <w:szCs w:val="24"/>
          <w:lang w:val="es-ES_tradnl" w:eastAsia="es-CO"/>
        </w:rPr>
        <w:t>Atentamente,</w:t>
      </w: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1389F"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F7655" w:rsidRPr="004F7655" w:rsidRDefault="004F7655"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________________________</w:t>
      </w:r>
    </w:p>
    <w:p w:rsidR="0041389F" w:rsidRPr="004F7655" w:rsidRDefault="0041389F" w:rsidP="003C1849">
      <w:pPr>
        <w:spacing w:before="28" w:after="28" w:line="288" w:lineRule="atLeast"/>
        <w:jc w:val="both"/>
        <w:textAlignment w:val="center"/>
        <w:rPr>
          <w:rFonts w:ascii="Times New Roman" w:eastAsia="Times New Roman" w:hAnsi="Times New Roman" w:cs="Times New Roman"/>
          <w:b/>
          <w:color w:val="000000"/>
          <w:sz w:val="24"/>
          <w:szCs w:val="24"/>
          <w:lang w:val="es-ES_tradnl" w:eastAsia="es-CO"/>
        </w:rPr>
      </w:pPr>
      <w:r w:rsidRPr="004F7655">
        <w:rPr>
          <w:rFonts w:ascii="Times New Roman" w:eastAsia="Times New Roman" w:hAnsi="Times New Roman" w:cs="Times New Roman"/>
          <w:b/>
          <w:color w:val="000000"/>
          <w:sz w:val="24"/>
          <w:szCs w:val="24"/>
          <w:lang w:val="es-ES_tradnl" w:eastAsia="es-CO"/>
        </w:rPr>
        <w:t xml:space="preserve">Oscar </w:t>
      </w:r>
      <w:r w:rsidR="004F7655">
        <w:rPr>
          <w:rFonts w:ascii="Times New Roman" w:eastAsia="Times New Roman" w:hAnsi="Times New Roman" w:cs="Times New Roman"/>
          <w:b/>
          <w:color w:val="000000"/>
          <w:sz w:val="24"/>
          <w:szCs w:val="24"/>
          <w:lang w:val="es-ES_tradnl" w:eastAsia="es-CO"/>
        </w:rPr>
        <w:t xml:space="preserve">Fernando </w:t>
      </w:r>
      <w:r w:rsidRPr="004F7655">
        <w:rPr>
          <w:rFonts w:ascii="Times New Roman" w:eastAsia="Times New Roman" w:hAnsi="Times New Roman" w:cs="Times New Roman"/>
          <w:b/>
          <w:color w:val="000000"/>
          <w:sz w:val="24"/>
          <w:szCs w:val="24"/>
          <w:lang w:val="es-ES_tradnl" w:eastAsia="es-CO"/>
        </w:rPr>
        <w:t>Bravo</w:t>
      </w:r>
    </w:p>
    <w:p w:rsidR="0041389F" w:rsidRPr="004F7655" w:rsidRDefault="00371B7D" w:rsidP="003C1849">
      <w:pPr>
        <w:spacing w:before="28" w:after="28" w:line="288" w:lineRule="atLeast"/>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Representante a la Cámara.</w:t>
      </w:r>
    </w:p>
    <w:sectPr w:rsidR="0041389F" w:rsidRPr="004F7655" w:rsidSect="00A9310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C7" w:rsidRDefault="00BB1BC7" w:rsidP="007F1DE8">
      <w:pPr>
        <w:spacing w:after="0" w:line="240" w:lineRule="auto"/>
      </w:pPr>
      <w:r>
        <w:separator/>
      </w:r>
    </w:p>
  </w:endnote>
  <w:endnote w:type="continuationSeparator" w:id="0">
    <w:p w:rsidR="00BB1BC7" w:rsidRDefault="00BB1BC7"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C7" w:rsidRDefault="00BB1BC7" w:rsidP="007F1DE8">
      <w:pPr>
        <w:spacing w:after="0" w:line="240" w:lineRule="auto"/>
      </w:pPr>
      <w:r>
        <w:separator/>
      </w:r>
    </w:p>
  </w:footnote>
  <w:footnote w:type="continuationSeparator" w:id="0">
    <w:p w:rsidR="00BB1BC7" w:rsidRDefault="00BB1BC7" w:rsidP="007F1DE8">
      <w:pPr>
        <w:spacing w:after="0" w:line="240" w:lineRule="auto"/>
      </w:pPr>
      <w:r>
        <w:continuationSeparator/>
      </w:r>
    </w:p>
  </w:footnote>
  <w:footnote w:id="1">
    <w:p w:rsidR="00EC79F2" w:rsidRDefault="00EC79F2">
      <w:pPr>
        <w:pStyle w:val="Textonotapie"/>
      </w:pPr>
      <w:r>
        <w:rPr>
          <w:rStyle w:val="Refdenotaalpie"/>
        </w:rPr>
        <w:footnoteRef/>
      </w:r>
      <w:r>
        <w:t xml:space="preserve"> </w:t>
      </w:r>
      <w:r>
        <w:rPr>
          <w:color w:val="000000"/>
        </w:rPr>
        <w:t>  http://www.kienyke.com/historias/manuel-octavio-bermudez-el-monstruo-de-los-canaduzales/</w:t>
      </w:r>
    </w:p>
  </w:footnote>
  <w:footnote w:id="2">
    <w:p w:rsidR="006B4EBA" w:rsidRDefault="006B4EBA">
      <w:pPr>
        <w:pStyle w:val="Textonotapie"/>
      </w:pPr>
      <w:r>
        <w:rPr>
          <w:rStyle w:val="Refdenotaalpie"/>
        </w:rPr>
        <w:footnoteRef/>
      </w:r>
      <w:r>
        <w:t xml:space="preserve"> </w:t>
      </w:r>
      <w:r>
        <w:rPr>
          <w:color w:val="000000"/>
        </w:rPr>
        <w:t> http://www.elespectador.com/noticias/judicial/un-segundo-garavito-colombia-articulo-543364.</w:t>
      </w:r>
    </w:p>
  </w:footnote>
  <w:footnote w:id="3">
    <w:p w:rsidR="00175242" w:rsidRDefault="00175242" w:rsidP="00175242">
      <w:pPr>
        <w:pStyle w:val="Textonotapie"/>
      </w:pPr>
      <w:r>
        <w:rPr>
          <w:rStyle w:val="Refdenotaalpie"/>
        </w:rPr>
        <w:footnoteRef/>
      </w:r>
      <w:r>
        <w:t xml:space="preserve"> </w:t>
      </w:r>
      <w:r w:rsidRPr="00891924">
        <w:t>Instituto Nacional de Medicina Legal y Ciencias Forenses del Grupo Centro de Referencia Nacional sobre Violencia</w:t>
      </w:r>
      <w:r>
        <w:t xml:space="preserve">/ Sistema de Información/ Red de Desaparecidos y Cadáveres-SIRDEC/ Sistema de Información Nacional de Estadísticas Indirectas – tasas calculadas con base en la proyección  poblacional DANE 2005-2020.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0A9A"/>
    <w:multiLevelType w:val="hybridMultilevel"/>
    <w:tmpl w:val="165C39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BC50560"/>
    <w:multiLevelType w:val="hybridMultilevel"/>
    <w:tmpl w:val="165C39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73AA"/>
    <w:rsid w:val="0003258E"/>
    <w:rsid w:val="00046A0B"/>
    <w:rsid w:val="000842AB"/>
    <w:rsid w:val="0009394E"/>
    <w:rsid w:val="0009424D"/>
    <w:rsid w:val="000B2D67"/>
    <w:rsid w:val="000C2D92"/>
    <w:rsid w:val="000D770E"/>
    <w:rsid w:val="000E25CF"/>
    <w:rsid w:val="000E28C6"/>
    <w:rsid w:val="000E7CD3"/>
    <w:rsid w:val="001017EF"/>
    <w:rsid w:val="00110F66"/>
    <w:rsid w:val="00120950"/>
    <w:rsid w:val="001304EC"/>
    <w:rsid w:val="00131445"/>
    <w:rsid w:val="00134A71"/>
    <w:rsid w:val="00170C1B"/>
    <w:rsid w:val="00175242"/>
    <w:rsid w:val="001929A6"/>
    <w:rsid w:val="001963B2"/>
    <w:rsid w:val="001A2D15"/>
    <w:rsid w:val="001A5099"/>
    <w:rsid w:val="001A661F"/>
    <w:rsid w:val="001A6F5E"/>
    <w:rsid w:val="001A7DF8"/>
    <w:rsid w:val="001B7832"/>
    <w:rsid w:val="001D7654"/>
    <w:rsid w:val="002049D9"/>
    <w:rsid w:val="002336FB"/>
    <w:rsid w:val="00243DC9"/>
    <w:rsid w:val="00247927"/>
    <w:rsid w:val="00252C70"/>
    <w:rsid w:val="00253830"/>
    <w:rsid w:val="00255425"/>
    <w:rsid w:val="002842DC"/>
    <w:rsid w:val="002856F4"/>
    <w:rsid w:val="00287022"/>
    <w:rsid w:val="00290545"/>
    <w:rsid w:val="002D00BC"/>
    <w:rsid w:val="002E11E1"/>
    <w:rsid w:val="002E40C6"/>
    <w:rsid w:val="002E5F55"/>
    <w:rsid w:val="002F1FCD"/>
    <w:rsid w:val="00327851"/>
    <w:rsid w:val="00335CF8"/>
    <w:rsid w:val="00350CA8"/>
    <w:rsid w:val="00366F6D"/>
    <w:rsid w:val="003700B4"/>
    <w:rsid w:val="00371B7D"/>
    <w:rsid w:val="0037403E"/>
    <w:rsid w:val="0038038B"/>
    <w:rsid w:val="003B0C3E"/>
    <w:rsid w:val="003C1849"/>
    <w:rsid w:val="003C5922"/>
    <w:rsid w:val="003F59F3"/>
    <w:rsid w:val="004115AF"/>
    <w:rsid w:val="0041389F"/>
    <w:rsid w:val="0041435F"/>
    <w:rsid w:val="00422049"/>
    <w:rsid w:val="00465034"/>
    <w:rsid w:val="0047276C"/>
    <w:rsid w:val="00480233"/>
    <w:rsid w:val="004C7CBC"/>
    <w:rsid w:val="004D7445"/>
    <w:rsid w:val="004F5BBC"/>
    <w:rsid w:val="004F7655"/>
    <w:rsid w:val="00500EE2"/>
    <w:rsid w:val="00515BC2"/>
    <w:rsid w:val="005160B3"/>
    <w:rsid w:val="00531A0F"/>
    <w:rsid w:val="0054343A"/>
    <w:rsid w:val="00546091"/>
    <w:rsid w:val="00547AA9"/>
    <w:rsid w:val="00590BF0"/>
    <w:rsid w:val="00590E33"/>
    <w:rsid w:val="00597B39"/>
    <w:rsid w:val="005B3F32"/>
    <w:rsid w:val="005C12C3"/>
    <w:rsid w:val="005C2848"/>
    <w:rsid w:val="005C5A2D"/>
    <w:rsid w:val="005E06C6"/>
    <w:rsid w:val="005F1A77"/>
    <w:rsid w:val="005F7CAD"/>
    <w:rsid w:val="0060024A"/>
    <w:rsid w:val="00621F6C"/>
    <w:rsid w:val="006245C8"/>
    <w:rsid w:val="0062557B"/>
    <w:rsid w:val="006431D0"/>
    <w:rsid w:val="006843FD"/>
    <w:rsid w:val="006A08C8"/>
    <w:rsid w:val="006A3A74"/>
    <w:rsid w:val="006B4EBA"/>
    <w:rsid w:val="006D7BDD"/>
    <w:rsid w:val="006E0876"/>
    <w:rsid w:val="006E2FC2"/>
    <w:rsid w:val="006E7FB9"/>
    <w:rsid w:val="006F1DE5"/>
    <w:rsid w:val="00735FD8"/>
    <w:rsid w:val="00747889"/>
    <w:rsid w:val="0075067D"/>
    <w:rsid w:val="00797C76"/>
    <w:rsid w:val="007A2AD0"/>
    <w:rsid w:val="007E210E"/>
    <w:rsid w:val="007E2B79"/>
    <w:rsid w:val="007E2DE0"/>
    <w:rsid w:val="007F1DE8"/>
    <w:rsid w:val="007F7BDB"/>
    <w:rsid w:val="0080143B"/>
    <w:rsid w:val="00801F92"/>
    <w:rsid w:val="008249DD"/>
    <w:rsid w:val="00824D34"/>
    <w:rsid w:val="00825D3A"/>
    <w:rsid w:val="00842F3D"/>
    <w:rsid w:val="00851122"/>
    <w:rsid w:val="00853018"/>
    <w:rsid w:val="00870E83"/>
    <w:rsid w:val="0087235C"/>
    <w:rsid w:val="00882377"/>
    <w:rsid w:val="008A20E7"/>
    <w:rsid w:val="008B62F9"/>
    <w:rsid w:val="008B7351"/>
    <w:rsid w:val="008E2254"/>
    <w:rsid w:val="008E3F05"/>
    <w:rsid w:val="008E67B4"/>
    <w:rsid w:val="008F3F4D"/>
    <w:rsid w:val="008F42F2"/>
    <w:rsid w:val="0092299F"/>
    <w:rsid w:val="00952B1A"/>
    <w:rsid w:val="0095427C"/>
    <w:rsid w:val="00962F67"/>
    <w:rsid w:val="00971447"/>
    <w:rsid w:val="009716AB"/>
    <w:rsid w:val="00992AFB"/>
    <w:rsid w:val="00993E34"/>
    <w:rsid w:val="009A1E5F"/>
    <w:rsid w:val="009A20AD"/>
    <w:rsid w:val="009A5924"/>
    <w:rsid w:val="009B2CD9"/>
    <w:rsid w:val="009B7A3F"/>
    <w:rsid w:val="009C628F"/>
    <w:rsid w:val="009C7351"/>
    <w:rsid w:val="009D1EB2"/>
    <w:rsid w:val="009D70A3"/>
    <w:rsid w:val="009E6969"/>
    <w:rsid w:val="009F02AE"/>
    <w:rsid w:val="009F605D"/>
    <w:rsid w:val="009F747E"/>
    <w:rsid w:val="00A146BC"/>
    <w:rsid w:val="00A50E9C"/>
    <w:rsid w:val="00A65E92"/>
    <w:rsid w:val="00A7036B"/>
    <w:rsid w:val="00A72CDC"/>
    <w:rsid w:val="00A928E6"/>
    <w:rsid w:val="00A93109"/>
    <w:rsid w:val="00AB0ACB"/>
    <w:rsid w:val="00B05AE9"/>
    <w:rsid w:val="00B071C8"/>
    <w:rsid w:val="00B149DF"/>
    <w:rsid w:val="00B15D18"/>
    <w:rsid w:val="00B21E94"/>
    <w:rsid w:val="00B24953"/>
    <w:rsid w:val="00B26BEB"/>
    <w:rsid w:val="00B3762B"/>
    <w:rsid w:val="00B67566"/>
    <w:rsid w:val="00B8088B"/>
    <w:rsid w:val="00BB1BC7"/>
    <w:rsid w:val="00BB6C05"/>
    <w:rsid w:val="00BD3FFE"/>
    <w:rsid w:val="00BD7726"/>
    <w:rsid w:val="00BD7EE3"/>
    <w:rsid w:val="00C06B6D"/>
    <w:rsid w:val="00C31362"/>
    <w:rsid w:val="00C6362B"/>
    <w:rsid w:val="00C638BE"/>
    <w:rsid w:val="00C6633F"/>
    <w:rsid w:val="00C8515B"/>
    <w:rsid w:val="00C97713"/>
    <w:rsid w:val="00CA16F1"/>
    <w:rsid w:val="00CB4660"/>
    <w:rsid w:val="00CB4E0A"/>
    <w:rsid w:val="00CF40BF"/>
    <w:rsid w:val="00D0416D"/>
    <w:rsid w:val="00D20B2C"/>
    <w:rsid w:val="00D2501A"/>
    <w:rsid w:val="00D31C60"/>
    <w:rsid w:val="00D3368C"/>
    <w:rsid w:val="00D443BB"/>
    <w:rsid w:val="00D60758"/>
    <w:rsid w:val="00D808F4"/>
    <w:rsid w:val="00DB46E8"/>
    <w:rsid w:val="00DC3BF8"/>
    <w:rsid w:val="00DE6CCA"/>
    <w:rsid w:val="00DF232E"/>
    <w:rsid w:val="00DF7169"/>
    <w:rsid w:val="00E018E9"/>
    <w:rsid w:val="00E268BA"/>
    <w:rsid w:val="00E40F6C"/>
    <w:rsid w:val="00E44495"/>
    <w:rsid w:val="00E47537"/>
    <w:rsid w:val="00E844E6"/>
    <w:rsid w:val="00E96896"/>
    <w:rsid w:val="00EC0F34"/>
    <w:rsid w:val="00EC1304"/>
    <w:rsid w:val="00EC5CF0"/>
    <w:rsid w:val="00EC79F2"/>
    <w:rsid w:val="00ED2F1B"/>
    <w:rsid w:val="00EE1AA8"/>
    <w:rsid w:val="00F02ABD"/>
    <w:rsid w:val="00F05ACB"/>
    <w:rsid w:val="00F131EB"/>
    <w:rsid w:val="00F3342C"/>
    <w:rsid w:val="00F4229E"/>
    <w:rsid w:val="00F6234A"/>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CE33"/>
  <w15:docId w15:val="{B533DD92-B130-4C72-8AED-80ADD45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rsid w:val="007F1DE8"/>
    <w:rPr>
      <w:sz w:val="20"/>
      <w:szCs w:val="20"/>
    </w:rPr>
  </w:style>
  <w:style w:type="character" w:styleId="Refdenotaalpie">
    <w:name w:val="footnote reference"/>
    <w:basedOn w:val="Fuentedeprrafopredeter"/>
    <w:uiPriority w:val="99"/>
    <w:unhideWhenUsed/>
    <w:rsid w:val="007F1DE8"/>
    <w:rPr>
      <w:vertAlign w:val="superscript"/>
    </w:rPr>
  </w:style>
  <w:style w:type="paragraph" w:styleId="Prrafodelista">
    <w:name w:val="List Paragraph"/>
    <w:basedOn w:val="Normal"/>
    <w:uiPriority w:val="34"/>
    <w:qFormat/>
    <w:rsid w:val="009F747E"/>
    <w:pPr>
      <w:ind w:left="720"/>
      <w:contextualSpacing/>
    </w:pPr>
    <w:rPr>
      <w:rFonts w:ascii="Trebuchet MS" w:hAnsi="Trebuchet MS" w:cs="Arial"/>
    </w:rPr>
  </w:style>
  <w:style w:type="table" w:styleId="Tablaconcuadrcula">
    <w:name w:val="Table Grid"/>
    <w:basedOn w:val="Tablanormal"/>
    <w:uiPriority w:val="39"/>
    <w:rsid w:val="0017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71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932973769">
      <w:bodyDiv w:val="1"/>
      <w:marLeft w:val="0"/>
      <w:marRight w:val="0"/>
      <w:marTop w:val="0"/>
      <w:marBottom w:val="0"/>
      <w:divBdr>
        <w:top w:val="none" w:sz="0" w:space="0" w:color="auto"/>
        <w:left w:val="none" w:sz="0" w:space="0" w:color="auto"/>
        <w:bottom w:val="none" w:sz="0" w:space="0" w:color="auto"/>
        <w:right w:val="none" w:sz="0" w:space="0" w:color="auto"/>
      </w:divBdr>
    </w:div>
    <w:div w:id="1544440436">
      <w:bodyDiv w:val="1"/>
      <w:marLeft w:val="0"/>
      <w:marRight w:val="0"/>
      <w:marTop w:val="0"/>
      <w:marBottom w:val="0"/>
      <w:divBdr>
        <w:top w:val="none" w:sz="0" w:space="0" w:color="auto"/>
        <w:left w:val="none" w:sz="0" w:space="0" w:color="auto"/>
        <w:bottom w:val="none" w:sz="0" w:space="0" w:color="auto"/>
        <w:right w:val="none" w:sz="0" w:space="0" w:color="auto"/>
      </w:divBdr>
    </w:div>
    <w:div w:id="171739330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91B48-6886-4D0F-A800-54C3D068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2357</Words>
  <Characters>12966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diana pineda</cp:lastModifiedBy>
  <cp:revision>3</cp:revision>
  <cp:lastPrinted>2017-10-02T21:09:00Z</cp:lastPrinted>
  <dcterms:created xsi:type="dcterms:W3CDTF">2017-10-02T21:07:00Z</dcterms:created>
  <dcterms:modified xsi:type="dcterms:W3CDTF">2017-10-02T21:47:00Z</dcterms:modified>
</cp:coreProperties>
</file>